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819A" w14:textId="77777777" w:rsidR="0028046C" w:rsidRPr="00666FD0" w:rsidRDefault="0028046C">
      <w:pPr>
        <w:widowControl w:val="0"/>
        <w:pBdr>
          <w:top w:val="nil"/>
          <w:left w:val="nil"/>
          <w:bottom w:val="nil"/>
          <w:right w:val="nil"/>
          <w:between w:val="nil"/>
        </w:pBdr>
        <w:spacing w:after="0" w:line="276" w:lineRule="auto"/>
        <w:rPr>
          <w:rFonts w:ascii="Arial" w:eastAsia="Arial" w:hAnsi="Arial" w:cs="Arial"/>
          <w:noProof/>
          <w:color w:val="000000"/>
        </w:rPr>
      </w:pPr>
    </w:p>
    <w:tbl>
      <w:tblPr>
        <w:tblStyle w:val="a"/>
        <w:tblW w:w="9438"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539"/>
        <w:gridCol w:w="8892"/>
        <w:gridCol w:w="7"/>
      </w:tblGrid>
      <w:tr w:rsidR="0028046C" w:rsidRPr="00666FD0" w14:paraId="290DFB9E" w14:textId="77777777" w:rsidTr="00666FD0">
        <w:tc>
          <w:tcPr>
            <w:tcW w:w="9438" w:type="dxa"/>
            <w:gridSpan w:val="3"/>
          </w:tcPr>
          <w:p w14:paraId="63B4C59D" w14:textId="4D095073" w:rsidR="0028046C" w:rsidRPr="00666FD0" w:rsidRDefault="00666FD0">
            <w:pPr>
              <w:jc w:val="both"/>
              <w:rPr>
                <w:rFonts w:ascii="Times New Roman" w:eastAsia="Times New Roman" w:hAnsi="Times New Roman" w:cs="Times New Roman"/>
                <w:b/>
                <w:noProof/>
                <w:sz w:val="24"/>
                <w:szCs w:val="24"/>
              </w:rPr>
            </w:pPr>
            <w:r w:rsidRPr="00666FD0">
              <w:rPr>
                <w:rFonts w:ascii="Times New Roman" w:eastAsia="Times New Roman" w:hAnsi="Times New Roman" w:cs="Times New Roman"/>
                <w:b/>
                <w:noProof/>
                <w:color w:val="000000"/>
                <w:sz w:val="28"/>
                <w:szCs w:val="28"/>
              </w:rPr>
              <w:t xml:space="preserve">Identification of Medicinal Chemicals (BKO) Piroxicam in Jamu Pegal </w:t>
            </w:r>
            <w:r w:rsidR="00A94173">
              <w:rPr>
                <w:rFonts w:ascii="Times New Roman" w:eastAsia="Times New Roman" w:hAnsi="Times New Roman" w:cs="Times New Roman"/>
                <w:b/>
                <w:noProof/>
                <w:color w:val="000000"/>
                <w:sz w:val="28"/>
                <w:szCs w:val="28"/>
                <w:lang w:val="en-GB"/>
              </w:rPr>
              <w:t>Linu</w:t>
            </w:r>
            <w:bookmarkStart w:id="0" w:name="_GoBack"/>
            <w:bookmarkEnd w:id="0"/>
            <w:r w:rsidRPr="00666FD0">
              <w:rPr>
                <w:rFonts w:ascii="Times New Roman" w:eastAsia="Times New Roman" w:hAnsi="Times New Roman" w:cs="Times New Roman"/>
                <w:b/>
                <w:noProof/>
                <w:color w:val="000000"/>
                <w:sz w:val="28"/>
                <w:szCs w:val="28"/>
              </w:rPr>
              <w:t xml:space="preserve"> Preparations in Ma</w:t>
            </w:r>
            <w:r w:rsidR="00A94173">
              <w:rPr>
                <w:rFonts w:ascii="Times New Roman" w:eastAsia="Times New Roman" w:hAnsi="Times New Roman" w:cs="Times New Roman"/>
                <w:b/>
                <w:noProof/>
                <w:color w:val="000000"/>
                <w:sz w:val="28"/>
                <w:szCs w:val="28"/>
                <w:lang w:val="en-GB"/>
              </w:rPr>
              <w:t>kas</w:t>
            </w:r>
            <w:r w:rsidRPr="00666FD0">
              <w:rPr>
                <w:rFonts w:ascii="Times New Roman" w:eastAsia="Times New Roman" w:hAnsi="Times New Roman" w:cs="Times New Roman"/>
                <w:b/>
                <w:noProof/>
                <w:color w:val="000000"/>
                <w:sz w:val="28"/>
                <w:szCs w:val="28"/>
              </w:rPr>
              <w:t>sar City</w:t>
            </w:r>
          </w:p>
        </w:tc>
      </w:tr>
      <w:tr w:rsidR="0028046C" w:rsidRPr="00666FD0" w14:paraId="333B9B89" w14:textId="77777777" w:rsidTr="00666FD0">
        <w:tc>
          <w:tcPr>
            <w:tcW w:w="9438" w:type="dxa"/>
            <w:gridSpan w:val="3"/>
          </w:tcPr>
          <w:p w14:paraId="187A9F3D" w14:textId="77777777" w:rsidR="0028046C" w:rsidRPr="00666FD0" w:rsidRDefault="0028046C">
            <w:pPr>
              <w:jc w:val="both"/>
              <w:rPr>
                <w:rFonts w:ascii="Times New Roman" w:eastAsia="Times New Roman" w:hAnsi="Times New Roman" w:cs="Times New Roman"/>
                <w:b/>
                <w:noProof/>
                <w:sz w:val="24"/>
                <w:szCs w:val="24"/>
              </w:rPr>
            </w:pPr>
          </w:p>
        </w:tc>
      </w:tr>
      <w:tr w:rsidR="0028046C" w:rsidRPr="00666FD0" w14:paraId="4AB5448B" w14:textId="77777777" w:rsidTr="00666FD0">
        <w:tc>
          <w:tcPr>
            <w:tcW w:w="9438" w:type="dxa"/>
            <w:gridSpan w:val="3"/>
          </w:tcPr>
          <w:p w14:paraId="10CAAF57" w14:textId="12360FE0" w:rsidR="0028046C" w:rsidRPr="00666FD0" w:rsidRDefault="00666FD0">
            <w:pPr>
              <w:jc w:val="both"/>
              <w:rPr>
                <w:rFonts w:ascii="Times New Roman" w:eastAsia="Times New Roman" w:hAnsi="Times New Roman" w:cs="Times New Roman"/>
                <w:b/>
                <w:noProof/>
                <w:sz w:val="24"/>
                <w:szCs w:val="24"/>
              </w:rPr>
            </w:pPr>
            <w:r w:rsidRPr="00666FD0">
              <w:rPr>
                <w:rFonts w:ascii="Times New Roman" w:eastAsia="Times New Roman" w:hAnsi="Times New Roman" w:cs="Times New Roman"/>
                <w:b/>
                <w:noProof/>
                <w:sz w:val="24"/>
                <w:szCs w:val="24"/>
              </w:rPr>
              <w:t>Hasnaeni</w:t>
            </w:r>
            <w:r w:rsidRPr="00666FD0">
              <w:rPr>
                <w:rFonts w:ascii="Times New Roman" w:eastAsia="Times New Roman" w:hAnsi="Times New Roman" w:cs="Times New Roman"/>
                <w:b/>
                <w:noProof/>
                <w:sz w:val="24"/>
                <w:szCs w:val="24"/>
                <w:vertAlign w:val="superscript"/>
              </w:rPr>
              <w:t>1*</w:t>
            </w:r>
            <w:r w:rsidRPr="00666FD0">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lang w:val="en-US"/>
              </w:rPr>
              <w:t>Selpida Handayani</w:t>
            </w:r>
            <w:r w:rsidRPr="00666FD0">
              <w:rPr>
                <w:rFonts w:ascii="Times New Roman" w:eastAsia="Times New Roman" w:hAnsi="Times New Roman" w:cs="Times New Roman"/>
                <w:b/>
                <w:noProof/>
                <w:sz w:val="24"/>
                <w:szCs w:val="24"/>
                <w:vertAlign w:val="superscript"/>
              </w:rPr>
              <w:t>2</w:t>
            </w:r>
            <w:r w:rsidRPr="00666FD0">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lang w:val="en-US"/>
              </w:rPr>
              <w:t xml:space="preserve"> Velda Andina</w:t>
            </w:r>
            <w:r>
              <w:rPr>
                <w:rFonts w:ascii="Times New Roman" w:eastAsia="Times New Roman" w:hAnsi="Times New Roman" w:cs="Times New Roman"/>
                <w:b/>
                <w:noProof/>
                <w:sz w:val="24"/>
                <w:szCs w:val="24"/>
                <w:vertAlign w:val="superscript"/>
                <w:lang w:val="en-US"/>
              </w:rPr>
              <w:t>3</w:t>
            </w:r>
            <w:r w:rsidRPr="00666FD0">
              <w:rPr>
                <w:rFonts w:ascii="Times New Roman" w:eastAsia="Times New Roman" w:hAnsi="Times New Roman" w:cs="Times New Roman"/>
                <w:b/>
                <w:noProof/>
                <w:sz w:val="24"/>
                <w:szCs w:val="24"/>
              </w:rPr>
              <w:t xml:space="preserve"> </w:t>
            </w:r>
          </w:p>
        </w:tc>
      </w:tr>
      <w:tr w:rsidR="0028046C" w:rsidRPr="00666FD0" w14:paraId="73AEF4C8" w14:textId="77777777" w:rsidTr="00666FD0">
        <w:trPr>
          <w:gridAfter w:val="1"/>
          <w:wAfter w:w="7" w:type="dxa"/>
        </w:trPr>
        <w:tc>
          <w:tcPr>
            <w:tcW w:w="539" w:type="dxa"/>
          </w:tcPr>
          <w:p w14:paraId="68DFB8FF" w14:textId="77777777" w:rsidR="0028046C" w:rsidRDefault="00F718E6">
            <w:pPr>
              <w:jc w:val="both"/>
              <w:rPr>
                <w:rFonts w:ascii="Times New Roman" w:eastAsia="Times New Roman" w:hAnsi="Times New Roman" w:cs="Times New Roman"/>
                <w:b/>
                <w:noProof/>
                <w:sz w:val="24"/>
                <w:szCs w:val="24"/>
                <w:vertAlign w:val="superscript"/>
              </w:rPr>
            </w:pPr>
            <w:r w:rsidRPr="00666FD0">
              <w:rPr>
                <w:rFonts w:ascii="Times New Roman" w:eastAsia="Times New Roman" w:hAnsi="Times New Roman" w:cs="Times New Roman"/>
                <w:b/>
                <w:noProof/>
                <w:sz w:val="24"/>
                <w:szCs w:val="24"/>
                <w:vertAlign w:val="superscript"/>
              </w:rPr>
              <w:t>1</w:t>
            </w:r>
          </w:p>
          <w:p w14:paraId="61901CAC" w14:textId="77777777" w:rsidR="00666FD0" w:rsidRDefault="00666FD0">
            <w:pPr>
              <w:jc w:val="both"/>
              <w:rPr>
                <w:rFonts w:ascii="Times New Roman" w:eastAsia="Times New Roman" w:hAnsi="Times New Roman" w:cs="Times New Roman"/>
                <w:b/>
                <w:noProof/>
                <w:sz w:val="24"/>
                <w:szCs w:val="24"/>
                <w:vertAlign w:val="superscript"/>
              </w:rPr>
            </w:pPr>
          </w:p>
          <w:p w14:paraId="27135B38" w14:textId="7103E0B7" w:rsidR="00666FD0" w:rsidRPr="00666FD0" w:rsidRDefault="00666FD0">
            <w:pPr>
              <w:jc w:val="both"/>
              <w:rPr>
                <w:rFonts w:ascii="Times New Roman" w:eastAsia="Times New Roman" w:hAnsi="Times New Roman" w:cs="Times New Roman"/>
                <w:b/>
                <w:noProof/>
                <w:sz w:val="24"/>
                <w:szCs w:val="24"/>
                <w:vertAlign w:val="superscript"/>
                <w:lang w:val="en-US"/>
              </w:rPr>
            </w:pPr>
            <w:r>
              <w:rPr>
                <w:rFonts w:ascii="Times New Roman" w:eastAsia="Times New Roman" w:hAnsi="Times New Roman" w:cs="Times New Roman"/>
                <w:b/>
                <w:noProof/>
                <w:sz w:val="24"/>
                <w:szCs w:val="24"/>
                <w:vertAlign w:val="superscript"/>
                <w:lang w:val="en-US"/>
              </w:rPr>
              <w:t>2,3</w:t>
            </w:r>
          </w:p>
        </w:tc>
        <w:tc>
          <w:tcPr>
            <w:tcW w:w="8892" w:type="dxa"/>
          </w:tcPr>
          <w:p w14:paraId="6A1CDBCD" w14:textId="2F36219E" w:rsidR="00666FD0" w:rsidRDefault="00666FD0" w:rsidP="00666FD0">
            <w:pPr>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Master of Pharmacy Program, Postgraduate Program, Universitas Muslim Indonesia, Makassar, Indonesia</w:t>
            </w:r>
          </w:p>
          <w:p w14:paraId="2C9F3B34" w14:textId="4AB47C5F" w:rsidR="00666FD0" w:rsidRPr="00666FD0" w:rsidRDefault="00666FD0" w:rsidP="00666FD0">
            <w:pPr>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Pharmacy Studi Program, Faculty of Pharmacy, Universitas Muslim Indonesia, Makassar, Indonesia</w:t>
            </w:r>
          </w:p>
        </w:tc>
      </w:tr>
      <w:tr w:rsidR="0028046C" w:rsidRPr="00666FD0" w14:paraId="15093262" w14:textId="77777777" w:rsidTr="00666FD0">
        <w:trPr>
          <w:gridAfter w:val="1"/>
          <w:wAfter w:w="7" w:type="dxa"/>
        </w:trPr>
        <w:tc>
          <w:tcPr>
            <w:tcW w:w="539" w:type="dxa"/>
          </w:tcPr>
          <w:p w14:paraId="19F19405" w14:textId="77777777" w:rsidR="0028046C" w:rsidRPr="00666FD0" w:rsidRDefault="00F718E6">
            <w:pPr>
              <w:jc w:val="both"/>
              <w:rPr>
                <w:rFonts w:ascii="Times New Roman" w:eastAsia="Times New Roman" w:hAnsi="Times New Roman" w:cs="Times New Roman"/>
                <w:i/>
                <w:noProof/>
                <w:color w:val="000000"/>
                <w:sz w:val="24"/>
                <w:szCs w:val="24"/>
                <w:vertAlign w:val="superscript"/>
              </w:rPr>
            </w:pPr>
            <w:r w:rsidRPr="00666FD0">
              <w:rPr>
                <w:rFonts w:ascii="Times New Roman" w:eastAsia="Times New Roman" w:hAnsi="Times New Roman" w:cs="Times New Roman"/>
                <w:noProof/>
                <w:color w:val="000000"/>
                <w:sz w:val="24"/>
                <w:szCs w:val="24"/>
                <w:vertAlign w:val="superscript"/>
              </w:rPr>
              <w:t>*</w:t>
            </w:r>
          </w:p>
        </w:tc>
        <w:tc>
          <w:tcPr>
            <w:tcW w:w="8892" w:type="dxa"/>
          </w:tcPr>
          <w:p w14:paraId="63C844ED" w14:textId="28F0252D" w:rsidR="0028046C" w:rsidRPr="00666FD0" w:rsidRDefault="00F718E6">
            <w:pPr>
              <w:jc w:val="both"/>
              <w:rPr>
                <w:rFonts w:ascii="Times New Roman" w:eastAsia="Times New Roman" w:hAnsi="Times New Roman" w:cs="Times New Roman"/>
                <w:b/>
                <w:noProof/>
                <w:sz w:val="24"/>
                <w:szCs w:val="24"/>
              </w:rPr>
            </w:pPr>
            <w:r w:rsidRPr="00666FD0">
              <w:rPr>
                <w:rFonts w:ascii="Times New Roman" w:eastAsia="Times New Roman" w:hAnsi="Times New Roman" w:cs="Times New Roman"/>
                <w:noProof/>
                <w:color w:val="000000"/>
                <w:sz w:val="24"/>
                <w:szCs w:val="24"/>
              </w:rPr>
              <w:t>Corresponding Author e-mail</w:t>
            </w:r>
            <w:r w:rsidRPr="00666FD0">
              <w:rPr>
                <w:rFonts w:ascii="Times New Roman" w:eastAsia="Times New Roman" w:hAnsi="Times New Roman" w:cs="Times New Roman"/>
                <w:i/>
                <w:noProof/>
                <w:color w:val="000000"/>
                <w:sz w:val="24"/>
                <w:szCs w:val="24"/>
              </w:rPr>
              <w:t xml:space="preserve">: </w:t>
            </w:r>
            <w:r w:rsidR="00666FD0">
              <w:rPr>
                <w:rFonts w:ascii="Times New Roman" w:eastAsia="Times New Roman" w:hAnsi="Times New Roman" w:cs="Times New Roman"/>
                <w:noProof/>
                <w:color w:val="0563C1"/>
                <w:sz w:val="24"/>
                <w:szCs w:val="24"/>
                <w:u w:val="single"/>
                <w:lang w:val="en-US"/>
              </w:rPr>
              <w:t>hasnaeni.hasnaeni@umi.ac.id</w:t>
            </w:r>
          </w:p>
        </w:tc>
      </w:tr>
    </w:tbl>
    <w:p w14:paraId="1CDE9DDD" w14:textId="77777777" w:rsidR="0028046C" w:rsidRPr="00666FD0" w:rsidRDefault="0028046C">
      <w:pPr>
        <w:spacing w:after="0" w:line="240" w:lineRule="auto"/>
        <w:jc w:val="both"/>
        <w:rPr>
          <w:rFonts w:ascii="Times New Roman" w:eastAsia="Times New Roman" w:hAnsi="Times New Roman" w:cs="Times New Roman"/>
          <w:b/>
          <w:noProof/>
          <w:sz w:val="24"/>
          <w:szCs w:val="24"/>
        </w:rPr>
      </w:pP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28046C" w:rsidRPr="00666FD0" w14:paraId="19139A50" w14:textId="77777777">
        <w:trPr>
          <w:trHeight w:val="1988"/>
        </w:trPr>
        <w:tc>
          <w:tcPr>
            <w:tcW w:w="2263" w:type="dxa"/>
          </w:tcPr>
          <w:p w14:paraId="235AECF8" w14:textId="77777777" w:rsidR="0028046C" w:rsidRPr="00666FD0" w:rsidRDefault="00F718E6">
            <w:pPr>
              <w:jc w:val="both"/>
              <w:rPr>
                <w:rFonts w:ascii="Times New Roman" w:eastAsia="Times New Roman" w:hAnsi="Times New Roman" w:cs="Times New Roman"/>
                <w:b/>
                <w:noProof/>
                <w:sz w:val="20"/>
                <w:szCs w:val="20"/>
              </w:rPr>
            </w:pPr>
            <w:r w:rsidRPr="00666FD0">
              <w:rPr>
                <w:rFonts w:ascii="Times New Roman" w:eastAsia="Times New Roman" w:hAnsi="Times New Roman" w:cs="Times New Roman"/>
                <w:b/>
                <w:noProof/>
                <w:sz w:val="20"/>
                <w:szCs w:val="20"/>
              </w:rPr>
              <w:t xml:space="preserve">Article History </w:t>
            </w:r>
          </w:p>
          <w:p w14:paraId="7241BD15" w14:textId="77777777" w:rsidR="0028046C" w:rsidRPr="00666FD0" w:rsidRDefault="00F718E6">
            <w:pPr>
              <w:jc w:val="both"/>
              <w:rPr>
                <w:rFonts w:ascii="Times New Roman" w:eastAsia="Times New Roman" w:hAnsi="Times New Roman" w:cs="Times New Roman"/>
                <w:noProof/>
                <w:sz w:val="20"/>
                <w:szCs w:val="20"/>
              </w:rPr>
            </w:pPr>
            <w:r w:rsidRPr="00666FD0">
              <w:rPr>
                <w:rFonts w:ascii="Times New Roman" w:eastAsia="Times New Roman" w:hAnsi="Times New Roman" w:cs="Times New Roman"/>
                <w:noProof/>
                <w:sz w:val="20"/>
                <w:szCs w:val="20"/>
              </w:rPr>
              <w:t>Received: dd-M-Year</w:t>
            </w:r>
          </w:p>
          <w:p w14:paraId="5EFFCA69" w14:textId="77777777" w:rsidR="0028046C" w:rsidRPr="00666FD0" w:rsidRDefault="00F718E6">
            <w:pPr>
              <w:jc w:val="both"/>
              <w:rPr>
                <w:rFonts w:ascii="Times New Roman" w:eastAsia="Times New Roman" w:hAnsi="Times New Roman" w:cs="Times New Roman"/>
                <w:noProof/>
                <w:sz w:val="20"/>
                <w:szCs w:val="20"/>
              </w:rPr>
            </w:pPr>
            <w:r w:rsidRPr="00666FD0">
              <w:rPr>
                <w:rFonts w:ascii="Times New Roman" w:eastAsia="Times New Roman" w:hAnsi="Times New Roman" w:cs="Times New Roman"/>
                <w:noProof/>
                <w:sz w:val="20"/>
                <w:szCs w:val="20"/>
              </w:rPr>
              <w:t>Revised: dd-M-Year</w:t>
            </w:r>
          </w:p>
          <w:p w14:paraId="1604FAAF" w14:textId="77777777" w:rsidR="0028046C" w:rsidRPr="00666FD0" w:rsidRDefault="00F718E6">
            <w:pPr>
              <w:jc w:val="both"/>
              <w:rPr>
                <w:rFonts w:ascii="Times New Roman" w:eastAsia="Times New Roman" w:hAnsi="Times New Roman" w:cs="Times New Roman"/>
                <w:noProof/>
                <w:sz w:val="20"/>
                <w:szCs w:val="20"/>
              </w:rPr>
            </w:pPr>
            <w:r w:rsidRPr="00666FD0">
              <w:rPr>
                <w:rFonts w:ascii="Times New Roman" w:eastAsia="Times New Roman" w:hAnsi="Times New Roman" w:cs="Times New Roman"/>
                <w:noProof/>
                <w:sz w:val="20"/>
                <w:szCs w:val="20"/>
              </w:rPr>
              <w:t xml:space="preserve">Published: </w:t>
            </w:r>
            <w:r w:rsidRPr="00666FD0">
              <w:rPr>
                <w:rFonts w:ascii="Times New Roman" w:eastAsia="Times New Roman" w:hAnsi="Times New Roman" w:cs="Times New Roman"/>
                <w:noProof/>
                <w:sz w:val="20"/>
                <w:szCs w:val="20"/>
              </w:rPr>
              <w:t>dd-M-Year</w:t>
            </w:r>
          </w:p>
          <w:p w14:paraId="5811CB90" w14:textId="77777777" w:rsidR="0028046C" w:rsidRPr="00666FD0" w:rsidRDefault="0028046C">
            <w:pPr>
              <w:jc w:val="both"/>
              <w:rPr>
                <w:rFonts w:ascii="Times New Roman" w:eastAsia="Times New Roman" w:hAnsi="Times New Roman" w:cs="Times New Roman"/>
                <w:b/>
                <w:noProof/>
                <w:sz w:val="20"/>
                <w:szCs w:val="20"/>
              </w:rPr>
            </w:pPr>
          </w:p>
          <w:p w14:paraId="3DBB31CC" w14:textId="16074030" w:rsidR="0028046C" w:rsidRPr="00666FD0" w:rsidRDefault="00F718E6">
            <w:pPr>
              <w:jc w:val="both"/>
              <w:rPr>
                <w:rFonts w:ascii="Times New Roman" w:eastAsia="Times New Roman" w:hAnsi="Times New Roman" w:cs="Times New Roman"/>
                <w:b/>
                <w:noProof/>
                <w:sz w:val="20"/>
                <w:szCs w:val="20"/>
                <w:lang w:val="en-US"/>
              </w:rPr>
            </w:pPr>
            <w:r w:rsidRPr="00666FD0">
              <w:rPr>
                <w:rFonts w:ascii="Times New Roman" w:eastAsia="Times New Roman" w:hAnsi="Times New Roman" w:cs="Times New Roman"/>
                <w:b/>
                <w:noProof/>
                <w:color w:val="000000"/>
                <w:sz w:val="20"/>
                <w:szCs w:val="20"/>
              </w:rPr>
              <w:t>Keywords</w:t>
            </w:r>
            <w:r w:rsidRPr="00666FD0">
              <w:rPr>
                <w:rFonts w:ascii="Times New Roman" w:eastAsia="Times New Roman" w:hAnsi="Times New Roman" w:cs="Times New Roman"/>
                <w:noProof/>
                <w:color w:val="000000"/>
                <w:sz w:val="20"/>
                <w:szCs w:val="20"/>
              </w:rPr>
              <w:t xml:space="preserve">: </w:t>
            </w:r>
            <w:r w:rsidR="00666FD0">
              <w:rPr>
                <w:rFonts w:ascii="Times New Roman" w:eastAsia="Times New Roman" w:hAnsi="Times New Roman" w:cs="Times New Roman"/>
                <w:noProof/>
                <w:color w:val="000000"/>
                <w:sz w:val="20"/>
                <w:szCs w:val="20"/>
                <w:lang w:val="en-US"/>
              </w:rPr>
              <w:t>Medical Chemicals (BKO, Piroxicam, Rheumatic Herbs, TLC</w:t>
            </w:r>
          </w:p>
        </w:tc>
        <w:tc>
          <w:tcPr>
            <w:tcW w:w="6917" w:type="dxa"/>
            <w:gridSpan w:val="2"/>
          </w:tcPr>
          <w:p w14:paraId="51723AD2" w14:textId="4AF652AD" w:rsidR="0028046C" w:rsidRPr="00666FD0" w:rsidRDefault="00F718E6">
            <w:pPr>
              <w:jc w:val="both"/>
              <w:rPr>
                <w:rFonts w:ascii="Times New Roman" w:eastAsia="Times New Roman" w:hAnsi="Times New Roman" w:cs="Times New Roman"/>
                <w:b/>
                <w:noProof/>
                <w:color w:val="000000"/>
                <w:sz w:val="20"/>
                <w:szCs w:val="20"/>
              </w:rPr>
            </w:pPr>
            <w:r w:rsidRPr="00666FD0">
              <w:rPr>
                <w:rFonts w:ascii="Times New Roman" w:eastAsia="Times New Roman" w:hAnsi="Times New Roman" w:cs="Times New Roman"/>
                <w:b/>
                <w:noProof/>
                <w:color w:val="000000"/>
                <w:sz w:val="20"/>
                <w:szCs w:val="20"/>
              </w:rPr>
              <w:t xml:space="preserve">Abstract </w:t>
            </w:r>
          </w:p>
          <w:p w14:paraId="1DBC01F0" w14:textId="1A72464F" w:rsidR="0028046C" w:rsidRPr="00666FD0" w:rsidRDefault="001A7BBB" w:rsidP="001A7BBB">
            <w:pPr>
              <w:spacing w:after="160" w:line="259" w:lineRule="auto"/>
              <w:jc w:val="both"/>
              <w:rPr>
                <w:rFonts w:ascii="Times New Roman" w:eastAsia="Times New Roman" w:hAnsi="Times New Roman" w:cs="Times New Roman"/>
                <w:noProof/>
                <w:color w:val="000000"/>
                <w:sz w:val="20"/>
                <w:szCs w:val="20"/>
              </w:rPr>
            </w:pPr>
            <w:r w:rsidRPr="001A7BBB">
              <w:rPr>
                <w:rFonts w:ascii="Times New Roman" w:eastAsia="Times New Roman" w:hAnsi="Times New Roman" w:cs="Times New Roman"/>
                <w:noProof/>
                <w:color w:val="000000"/>
                <w:sz w:val="20"/>
                <w:szCs w:val="20"/>
              </w:rPr>
              <w:t>Research has been conducted on the identification of medicinal chemicals (BKO) on several rheumatic herbs preparations in herbs shops in Makassar. The BKO which is often included in rheumatic herbs is the NSAID group, one of which is piroxicam. This inspection was conducted to know the presence of the chemical drug piroxicam contained within rheumatic herbs preparations and the samples used were 5 samples. The method used was a qualitative test using thin layer chromatography (TLC) consisting of a mobile phase mixed with n-hexane and acetone (7:3) and a stationary phase using Silica Gel GF254. The results of the TLC examination from 5 samples of herbal medicine added BKO piroxicam contained 3 samples including herbs A, B, and C because they had the same stain color at the same Rf value as the piroxicam. Some of the rheumatic herbs circulating in Makassar contain medicinal chemicals in the form of piroxicam.</w:t>
            </w:r>
          </w:p>
          <w:p w14:paraId="50A3056A" w14:textId="77777777" w:rsidR="0028046C" w:rsidRPr="00666FD0" w:rsidRDefault="0028046C">
            <w:pPr>
              <w:jc w:val="both"/>
              <w:rPr>
                <w:rFonts w:ascii="Times New Roman" w:eastAsia="Times New Roman" w:hAnsi="Times New Roman" w:cs="Times New Roman"/>
                <w:noProof/>
                <w:sz w:val="20"/>
                <w:szCs w:val="20"/>
              </w:rPr>
            </w:pPr>
          </w:p>
        </w:tc>
      </w:tr>
      <w:tr w:rsidR="0028046C" w:rsidRPr="00666FD0" w14:paraId="00E9B96C" w14:textId="77777777">
        <w:tc>
          <w:tcPr>
            <w:tcW w:w="9180" w:type="dxa"/>
            <w:gridSpan w:val="3"/>
          </w:tcPr>
          <w:p w14:paraId="2013AAA2" w14:textId="77777777" w:rsidR="0028046C" w:rsidRPr="00666FD0" w:rsidRDefault="00F718E6">
            <w:pPr>
              <w:jc w:val="both"/>
              <w:rPr>
                <w:rFonts w:ascii="Times New Roman" w:eastAsia="Times New Roman" w:hAnsi="Times New Roman" w:cs="Times New Roman"/>
                <w:noProof/>
                <w:sz w:val="20"/>
                <w:szCs w:val="20"/>
              </w:rPr>
            </w:pPr>
            <w:r w:rsidRPr="00666FD0">
              <w:rPr>
                <w:rFonts w:ascii="Times New Roman" w:eastAsia="Times New Roman" w:hAnsi="Times New Roman" w:cs="Times New Roman"/>
                <w:b/>
                <w:noProof/>
                <w:sz w:val="20"/>
                <w:szCs w:val="20"/>
              </w:rPr>
              <w:t xml:space="preserve">How to Cite: </w:t>
            </w:r>
            <w:r w:rsidRPr="00666FD0">
              <w:rPr>
                <w:rFonts w:ascii="Times New Roman" w:eastAsia="Times New Roman" w:hAnsi="Times New Roman" w:cs="Times New Roman"/>
                <w:noProof/>
                <w:sz w:val="20"/>
                <w:szCs w:val="20"/>
              </w:rPr>
              <w:t xml:space="preserve">First author., Second author., Third author, etc.. (20xx). The title. </w:t>
            </w:r>
            <w:r w:rsidRPr="00666FD0">
              <w:rPr>
                <w:rFonts w:ascii="Times New Roman" w:eastAsia="Times New Roman" w:hAnsi="Times New Roman" w:cs="Times New Roman"/>
                <w:i/>
                <w:noProof/>
                <w:sz w:val="20"/>
                <w:szCs w:val="20"/>
              </w:rPr>
              <w:t>Hydrogen: Jurnal Kependidikan Kimia</w:t>
            </w:r>
            <w:r w:rsidRPr="00666FD0">
              <w:rPr>
                <w:rFonts w:ascii="Times New Roman" w:eastAsia="Times New Roman" w:hAnsi="Times New Roman" w:cs="Times New Roman"/>
                <w:noProof/>
                <w:sz w:val="20"/>
                <w:szCs w:val="20"/>
              </w:rPr>
              <w:t>, vol(no). doi:https://doi.org/10.33394/hjkk.v10i2</w:t>
            </w:r>
          </w:p>
          <w:p w14:paraId="2D85CBD7" w14:textId="77777777" w:rsidR="0028046C" w:rsidRPr="00666FD0" w:rsidRDefault="0028046C">
            <w:pPr>
              <w:jc w:val="both"/>
              <w:rPr>
                <w:rFonts w:ascii="Times New Roman" w:eastAsia="Times New Roman" w:hAnsi="Times New Roman" w:cs="Times New Roman"/>
                <w:b/>
                <w:noProof/>
                <w:color w:val="000000"/>
                <w:sz w:val="20"/>
                <w:szCs w:val="20"/>
              </w:rPr>
            </w:pPr>
          </w:p>
        </w:tc>
      </w:tr>
      <w:tr w:rsidR="0028046C" w:rsidRPr="00666FD0" w14:paraId="19FA548E" w14:textId="77777777">
        <w:tc>
          <w:tcPr>
            <w:tcW w:w="4410" w:type="dxa"/>
            <w:gridSpan w:val="2"/>
          </w:tcPr>
          <w:p w14:paraId="217B0E32" w14:textId="77777777" w:rsidR="0028046C" w:rsidRPr="00666FD0" w:rsidRDefault="00F718E6">
            <w:pPr>
              <w:jc w:val="both"/>
              <w:rPr>
                <w:rFonts w:ascii="Times New Roman" w:eastAsia="Times New Roman" w:hAnsi="Times New Roman" w:cs="Times New Roman"/>
                <w:noProof/>
                <w:sz w:val="18"/>
                <w:szCs w:val="18"/>
              </w:rPr>
            </w:pPr>
            <w:r w:rsidRPr="00666FD0">
              <w:rPr>
                <w:noProof/>
                <w:sz w:val="18"/>
                <w:szCs w:val="18"/>
              </w:rPr>
              <w:drawing>
                <wp:inline distT="0" distB="0" distL="0" distR="0" wp14:anchorId="02D46F94" wp14:editId="2AC93C1C">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975" cy="180975"/>
                          </a:xfrm>
                          <a:prstGeom prst="rect">
                            <a:avLst/>
                          </a:prstGeom>
                          <a:ln/>
                        </pic:spPr>
                      </pic:pic>
                    </a:graphicData>
                  </a:graphic>
                </wp:inline>
              </w:drawing>
            </w:r>
            <w:r w:rsidRPr="00666FD0">
              <w:rPr>
                <w:noProof/>
                <w:sz w:val="18"/>
                <w:szCs w:val="18"/>
              </w:rPr>
              <w:t xml:space="preserve"> </w:t>
            </w:r>
            <w:hyperlink r:id="rId9">
              <w:r w:rsidRPr="00666FD0">
                <w:rPr>
                  <w:rFonts w:ascii="Times New Roman" w:eastAsia="Times New Roman" w:hAnsi="Times New Roman" w:cs="Times New Roman"/>
                  <w:noProof/>
                  <w:color w:val="0563C1"/>
                  <w:sz w:val="18"/>
                  <w:szCs w:val="18"/>
                  <w:u w:val="single"/>
                </w:rPr>
                <w:t>https://doi.org/10.33394/hjkk</w:t>
              </w:r>
            </w:hyperlink>
            <w:r w:rsidRPr="00666FD0">
              <w:rPr>
                <w:rFonts w:ascii="Times New Roman" w:eastAsia="Times New Roman" w:hAnsi="Times New Roman" w:cs="Times New Roman"/>
                <w:noProof/>
                <w:color w:val="0563C1"/>
                <w:sz w:val="18"/>
                <w:szCs w:val="18"/>
                <w:u w:val="single"/>
              </w:rPr>
              <w:t>.xxxxx.xxxx</w:t>
            </w:r>
          </w:p>
        </w:tc>
        <w:tc>
          <w:tcPr>
            <w:tcW w:w="4770" w:type="dxa"/>
          </w:tcPr>
          <w:p w14:paraId="08DC6338" w14:textId="77777777" w:rsidR="0028046C" w:rsidRPr="00666FD0" w:rsidRDefault="00F718E6">
            <w:pPr>
              <w:jc w:val="right"/>
              <w:rPr>
                <w:noProof/>
                <w:sz w:val="18"/>
                <w:szCs w:val="18"/>
              </w:rPr>
            </w:pPr>
            <w:r w:rsidRPr="00666FD0">
              <w:rPr>
                <w:rFonts w:ascii="Times New Roman" w:eastAsia="Times New Roman" w:hAnsi="Times New Roman" w:cs="Times New Roman"/>
                <w:noProof/>
                <w:sz w:val="18"/>
                <w:szCs w:val="18"/>
              </w:rPr>
              <w:t xml:space="preserve">This is an open-access article under the </w:t>
            </w:r>
            <w:hyperlink r:id="rId10">
              <w:r w:rsidRPr="00666FD0">
                <w:rPr>
                  <w:rFonts w:ascii="Times New Roman" w:eastAsia="Times New Roman" w:hAnsi="Times New Roman" w:cs="Times New Roman"/>
                  <w:noProof/>
                  <w:color w:val="0563C1"/>
                  <w:sz w:val="18"/>
                  <w:szCs w:val="18"/>
                </w:rPr>
                <w:t>CC-BY-SA License.</w:t>
              </w:r>
            </w:hyperlink>
          </w:p>
          <w:p w14:paraId="09D70C2A" w14:textId="77777777" w:rsidR="0028046C" w:rsidRPr="00666FD0" w:rsidRDefault="00F718E6">
            <w:pPr>
              <w:jc w:val="right"/>
              <w:rPr>
                <w:rFonts w:ascii="Times New Roman" w:eastAsia="Times New Roman" w:hAnsi="Times New Roman" w:cs="Times New Roman"/>
                <w:b/>
                <w:noProof/>
                <w:sz w:val="20"/>
                <w:szCs w:val="20"/>
              </w:rPr>
            </w:pPr>
            <w:r w:rsidRPr="00666FD0">
              <w:rPr>
                <w:noProof/>
              </w:rPr>
              <w:drawing>
                <wp:inline distT="0" distB="0" distL="0" distR="0" wp14:anchorId="0513D29F" wp14:editId="6483DD13">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1"/>
                          <a:srcRect/>
                          <a:stretch>
                            <a:fillRect/>
                          </a:stretch>
                        </pic:blipFill>
                        <pic:spPr>
                          <a:xfrm>
                            <a:off x="0" y="0"/>
                            <a:ext cx="552450" cy="190500"/>
                          </a:xfrm>
                          <a:prstGeom prst="rect">
                            <a:avLst/>
                          </a:prstGeom>
                          <a:ln/>
                        </pic:spPr>
                      </pic:pic>
                    </a:graphicData>
                  </a:graphic>
                </wp:inline>
              </w:drawing>
            </w:r>
          </w:p>
        </w:tc>
      </w:tr>
    </w:tbl>
    <w:p w14:paraId="338A8AA4" w14:textId="77777777" w:rsidR="0028046C" w:rsidRPr="00666FD0" w:rsidRDefault="0028046C">
      <w:pPr>
        <w:shd w:val="clear" w:color="auto" w:fill="FFFFFF"/>
        <w:spacing w:after="0" w:line="240" w:lineRule="auto"/>
        <w:jc w:val="both"/>
        <w:rPr>
          <w:rFonts w:ascii="Times New Roman" w:eastAsia="Times New Roman" w:hAnsi="Times New Roman" w:cs="Times New Roman"/>
          <w:b/>
          <w:noProof/>
          <w:color w:val="000000"/>
          <w:sz w:val="24"/>
          <w:szCs w:val="24"/>
        </w:rPr>
      </w:pPr>
    </w:p>
    <w:p w14:paraId="64F57680" w14:textId="46AE7E21" w:rsidR="0028046C" w:rsidRPr="00666FD0" w:rsidRDefault="00F718E6">
      <w:pPr>
        <w:shd w:val="clear" w:color="auto" w:fill="FFFFFF"/>
        <w:spacing w:after="120" w:line="240" w:lineRule="auto"/>
        <w:jc w:val="both"/>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 xml:space="preserve">INTRODUCTION </w:t>
      </w:r>
    </w:p>
    <w:p w14:paraId="209FD136" w14:textId="439EDCE2" w:rsidR="001A7BBB" w:rsidRPr="001A7BBB" w:rsidRDefault="001A7BBB" w:rsidP="001A7BBB">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sidRPr="001A7BBB">
        <w:rPr>
          <w:rFonts w:ascii="Times New Roman" w:eastAsia="Times New Roman" w:hAnsi="Times New Roman" w:cs="Times New Roman"/>
          <w:noProof/>
          <w:color w:val="000000"/>
          <w:sz w:val="24"/>
          <w:szCs w:val="24"/>
        </w:rPr>
        <w:t>Jamu is a type of traditional medicine that is believed not to cause side effects that harm the body and is safe for use for a long time, compared to the use of chemical drugs. Jamu pegal linu is generally used by hard workers and people who are elderly or elderly</w:t>
      </w:r>
      <w:r>
        <w:rPr>
          <w:rFonts w:ascii="Times New Roman" w:eastAsia="Times New Roman" w:hAnsi="Times New Roman" w:cs="Times New Roman"/>
          <w:noProof/>
          <w:color w:val="000000"/>
          <w:sz w:val="24"/>
          <w:szCs w:val="24"/>
          <w:lang w:val="en-US"/>
        </w:rPr>
        <w:t xml:space="preserve"> (Fatimah, et al., 2017)</w:t>
      </w:r>
      <w:r w:rsidRPr="001A7BBB">
        <w:rPr>
          <w:rFonts w:ascii="Times New Roman" w:eastAsia="Times New Roman" w:hAnsi="Times New Roman" w:cs="Times New Roman"/>
          <w:noProof/>
          <w:color w:val="000000"/>
          <w:sz w:val="24"/>
          <w:szCs w:val="24"/>
        </w:rPr>
        <w:t>. The use of these herbs can reduce pain due to pain, fatigue, relieve pain in muscles and bones, improve blood circulation, the immune system becomes stronger</w:t>
      </w:r>
      <w:r>
        <w:rPr>
          <w:rFonts w:ascii="Times New Roman" w:eastAsia="Times New Roman" w:hAnsi="Times New Roman" w:cs="Times New Roman"/>
          <w:noProof/>
          <w:color w:val="000000"/>
          <w:sz w:val="24"/>
          <w:szCs w:val="24"/>
          <w:lang w:val="en-US"/>
        </w:rPr>
        <w:t xml:space="preserve"> (Padanun &amp; Minarsih, 2021). </w:t>
      </w:r>
      <w:r w:rsidRPr="001A7BBB">
        <w:rPr>
          <w:rFonts w:ascii="Times New Roman" w:eastAsia="Times New Roman" w:hAnsi="Times New Roman" w:cs="Times New Roman"/>
          <w:noProof/>
          <w:color w:val="000000"/>
          <w:sz w:val="24"/>
          <w:szCs w:val="24"/>
        </w:rPr>
        <w:t>Herbs that function as aches and pains are herbal medicines that are often consumed in the community. In this herbal medicine product, it is often added with medicinal chemicals (BKO) to make it more attractive in promoting its efficacy. Based on PERMENKES RI No. 7 Thn 2012 regarding the registration of traditional medicines, medicinal chemicals (BKO) are prohibited from being contained in traditional medicines</w:t>
      </w:r>
      <w:r>
        <w:rPr>
          <w:rFonts w:ascii="Times New Roman" w:eastAsia="Times New Roman" w:hAnsi="Times New Roman" w:cs="Times New Roman"/>
          <w:noProof/>
          <w:color w:val="000000"/>
          <w:sz w:val="24"/>
          <w:szCs w:val="24"/>
          <w:lang w:val="en-US"/>
        </w:rPr>
        <w:t xml:space="preserve"> (Made, 2022)</w:t>
      </w:r>
    </w:p>
    <w:p w14:paraId="42E49E34" w14:textId="474FF1E2" w:rsidR="0028046C" w:rsidRPr="00666FD0" w:rsidRDefault="001A7BBB" w:rsidP="001A7BBB">
      <w:pPr>
        <w:shd w:val="clear" w:color="auto" w:fill="FFFFFF"/>
        <w:spacing w:after="120" w:line="240" w:lineRule="auto"/>
        <w:jc w:val="both"/>
        <w:rPr>
          <w:rFonts w:ascii="Times New Roman" w:eastAsia="Times New Roman" w:hAnsi="Times New Roman" w:cs="Times New Roman"/>
          <w:noProof/>
          <w:color w:val="000000"/>
          <w:sz w:val="24"/>
          <w:szCs w:val="24"/>
        </w:rPr>
      </w:pPr>
      <w:r w:rsidRPr="001A7BBB">
        <w:rPr>
          <w:rFonts w:ascii="Times New Roman" w:eastAsia="Times New Roman" w:hAnsi="Times New Roman" w:cs="Times New Roman"/>
          <w:noProof/>
          <w:color w:val="000000"/>
          <w:sz w:val="24"/>
          <w:szCs w:val="24"/>
        </w:rPr>
        <w:t>BKOs that are often found in herbal products such as phenylbutazone, sildenafil citrate, paracetamol, glibenclamide, dexamethasone, siutramine, allopurinol, antalgin, taladafil and piroxicam</w:t>
      </w:r>
      <w:r w:rsidR="00471643">
        <w:rPr>
          <w:rFonts w:ascii="Times New Roman" w:eastAsia="Times New Roman" w:hAnsi="Times New Roman" w:cs="Times New Roman"/>
          <w:noProof/>
          <w:color w:val="000000"/>
          <w:sz w:val="24"/>
          <w:szCs w:val="24"/>
          <w:lang w:val="en-US"/>
        </w:rPr>
        <w:t xml:space="preserve"> (Sidoretno &amp; Rz, 2018).</w:t>
      </w:r>
      <w:r w:rsidRPr="001A7BBB">
        <w:rPr>
          <w:rFonts w:ascii="Times New Roman" w:eastAsia="Times New Roman" w:hAnsi="Times New Roman" w:cs="Times New Roman"/>
          <w:noProof/>
          <w:color w:val="000000"/>
          <w:sz w:val="24"/>
          <w:szCs w:val="24"/>
        </w:rPr>
        <w:t xml:space="preserve"> The medicinal chemical that is often included in the mixture of jamu pegal linu that can relieve pain is piroxicam. This BKO is often included in jamu pegal linu because piroxicam is included in the class of analgetic drugs which can reduce pain and inflammation in the joints. Therefore, the effect of BKO piroxicam is the same as the benefits </w:t>
      </w:r>
      <w:r w:rsidRPr="001A7BBB">
        <w:rPr>
          <w:rFonts w:ascii="Times New Roman" w:eastAsia="Times New Roman" w:hAnsi="Times New Roman" w:cs="Times New Roman"/>
          <w:noProof/>
          <w:color w:val="000000"/>
          <w:sz w:val="24"/>
          <w:szCs w:val="24"/>
        </w:rPr>
        <w:lastRenderedPageBreak/>
        <w:t xml:space="preserve">of jamu pegal linu as a reliever of body aches. The addition of medicinal chemicals (BKO) such as piroxicam carelessly (the dose does not match the dose) and used for a long time can cause diarrhea, blurred vision, anorexia, and hypertension </w:t>
      </w:r>
      <w:r w:rsidR="00471643">
        <w:rPr>
          <w:rFonts w:ascii="Times New Roman" w:eastAsia="Times New Roman" w:hAnsi="Times New Roman" w:cs="Times New Roman"/>
          <w:noProof/>
          <w:color w:val="000000"/>
          <w:sz w:val="24"/>
          <w:szCs w:val="24"/>
          <w:lang w:val="en-US"/>
        </w:rPr>
        <w:t>(Rahmatullah et al., 2018)</w:t>
      </w:r>
      <w:r w:rsidRPr="001A7BBB">
        <w:rPr>
          <w:rFonts w:ascii="Times New Roman" w:eastAsia="Times New Roman" w:hAnsi="Times New Roman" w:cs="Times New Roman"/>
          <w:noProof/>
          <w:color w:val="000000"/>
          <w:sz w:val="24"/>
          <w:szCs w:val="24"/>
        </w:rPr>
        <w:t>. In this study, Piroxicam (BKO) was examined in jamu pegal linu spread across several jamu shops in Makassar.</w:t>
      </w:r>
    </w:p>
    <w:p w14:paraId="57960555" w14:textId="3E0649A6" w:rsidR="0028046C" w:rsidRPr="00666FD0" w:rsidRDefault="00F718E6">
      <w:pPr>
        <w:shd w:val="clear" w:color="auto" w:fill="FFFFFF"/>
        <w:spacing w:after="120" w:line="240" w:lineRule="auto"/>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 xml:space="preserve">METHOD </w:t>
      </w:r>
    </w:p>
    <w:p w14:paraId="17E3BC64" w14:textId="77777777" w:rsidR="00471643" w:rsidRPr="00471643" w:rsidRDefault="00471643">
      <w:pPr>
        <w:shd w:val="clear" w:color="auto" w:fill="FFFFFF"/>
        <w:spacing w:after="120" w:line="240" w:lineRule="auto"/>
        <w:jc w:val="both"/>
        <w:rPr>
          <w:rFonts w:ascii="Times New Roman" w:eastAsia="Times New Roman" w:hAnsi="Times New Roman" w:cs="Times New Roman"/>
          <w:b/>
          <w:bCs/>
          <w:noProof/>
          <w:color w:val="000000"/>
          <w:sz w:val="24"/>
          <w:szCs w:val="24"/>
          <w:lang w:val="en-US"/>
        </w:rPr>
      </w:pPr>
      <w:r w:rsidRPr="00471643">
        <w:rPr>
          <w:rFonts w:ascii="Times New Roman" w:eastAsia="Times New Roman" w:hAnsi="Times New Roman" w:cs="Times New Roman"/>
          <w:b/>
          <w:bCs/>
          <w:noProof/>
          <w:color w:val="000000"/>
          <w:sz w:val="24"/>
          <w:szCs w:val="24"/>
          <w:lang w:val="en-US"/>
        </w:rPr>
        <w:t>Sample</w:t>
      </w:r>
    </w:p>
    <w:p w14:paraId="720B8F7F" w14:textId="5A30A982" w:rsidR="00471643" w:rsidRDefault="00471643">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sidRPr="00471643">
        <w:rPr>
          <w:rFonts w:ascii="Times New Roman" w:eastAsia="Times New Roman" w:hAnsi="Times New Roman" w:cs="Times New Roman"/>
          <w:noProof/>
          <w:color w:val="000000"/>
          <w:sz w:val="24"/>
          <w:szCs w:val="24"/>
          <w:lang w:val="en-US"/>
        </w:rPr>
        <w:t xml:space="preserve">Jamu pegal linu circulating in Makassar.  </w:t>
      </w:r>
    </w:p>
    <w:p w14:paraId="453DDC38" w14:textId="77777777" w:rsidR="00471643" w:rsidRPr="00471643" w:rsidRDefault="00471643">
      <w:pPr>
        <w:shd w:val="clear" w:color="auto" w:fill="FFFFFF"/>
        <w:spacing w:after="120" w:line="240" w:lineRule="auto"/>
        <w:jc w:val="both"/>
        <w:rPr>
          <w:rFonts w:ascii="Times New Roman" w:eastAsia="Times New Roman" w:hAnsi="Times New Roman" w:cs="Times New Roman"/>
          <w:b/>
          <w:bCs/>
          <w:noProof/>
          <w:color w:val="000000"/>
          <w:sz w:val="24"/>
          <w:szCs w:val="24"/>
          <w:lang w:val="en-US"/>
        </w:rPr>
      </w:pPr>
      <w:r w:rsidRPr="00471643">
        <w:rPr>
          <w:rFonts w:ascii="Times New Roman" w:eastAsia="Times New Roman" w:hAnsi="Times New Roman" w:cs="Times New Roman"/>
          <w:b/>
          <w:bCs/>
          <w:noProof/>
          <w:color w:val="000000"/>
          <w:sz w:val="24"/>
          <w:szCs w:val="24"/>
          <w:lang w:val="en-US"/>
        </w:rPr>
        <w:t>Materials</w:t>
      </w:r>
    </w:p>
    <w:p w14:paraId="0B6B51C2" w14:textId="71362203" w:rsidR="00471643" w:rsidRDefault="00471643">
      <w:pPr>
        <w:shd w:val="clear" w:color="auto" w:fill="FFFFFF"/>
        <w:spacing w:after="120" w:line="24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Piroxicam (comparative standard), n-hexane, acetone, silica gel GF 254, filter paper, aluminum foil.</w:t>
      </w:r>
    </w:p>
    <w:p w14:paraId="237121D3" w14:textId="2E83EF97" w:rsidR="00471643" w:rsidRPr="00471643" w:rsidRDefault="00471643">
      <w:pPr>
        <w:shd w:val="clear" w:color="auto" w:fill="FFFFFF"/>
        <w:spacing w:after="120" w:line="240" w:lineRule="auto"/>
        <w:jc w:val="both"/>
        <w:rPr>
          <w:rFonts w:ascii="Times New Roman" w:hAnsi="Times New Roman" w:cs="Times New Roman"/>
          <w:b/>
          <w:bCs/>
          <w:color w:val="000000"/>
          <w:sz w:val="24"/>
          <w:szCs w:val="24"/>
          <w:lang w:val="sv-SE"/>
        </w:rPr>
      </w:pPr>
      <w:r w:rsidRPr="00471643">
        <w:rPr>
          <w:rFonts w:ascii="Times New Roman" w:hAnsi="Times New Roman" w:cs="Times New Roman"/>
          <w:b/>
          <w:bCs/>
          <w:color w:val="000000"/>
          <w:sz w:val="24"/>
          <w:szCs w:val="24"/>
          <w:lang w:val="sv-SE"/>
        </w:rPr>
        <w:t>Tools used</w:t>
      </w:r>
    </w:p>
    <w:p w14:paraId="7716EF84" w14:textId="5982C475" w:rsidR="00471643" w:rsidRPr="00471643" w:rsidRDefault="00471643">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Pr>
          <w:rFonts w:ascii="Times New Roman" w:hAnsi="Times New Roman" w:cs="Times New Roman"/>
          <w:color w:val="000000"/>
          <w:sz w:val="24"/>
          <w:szCs w:val="24"/>
          <w:lang w:val="en-US"/>
        </w:rPr>
        <w:t>E</w:t>
      </w:r>
      <w:r>
        <w:rPr>
          <w:rFonts w:ascii="Times New Roman" w:hAnsi="Times New Roman" w:cs="Times New Roman"/>
          <w:color w:val="000000"/>
          <w:sz w:val="24"/>
          <w:szCs w:val="24"/>
        </w:rPr>
        <w:t xml:space="preserve">xtraction </w:t>
      </w:r>
      <w:r>
        <w:rPr>
          <w:rFonts w:ascii="Times New Roman" w:hAnsi="Times New Roman" w:cs="Times New Roman"/>
          <w:color w:val="000000"/>
          <w:sz w:val="24"/>
          <w:szCs w:val="24"/>
          <w:lang w:val="sv-SE"/>
        </w:rPr>
        <w:t>equipment (sonicator), stirring rod, porcelain cup, beaker, funnel, waterbath, analytical balance, vial, measuring cup, oven, tweezers, chamber, capillary pipe, UV light 254 and 366 nm.</w:t>
      </w:r>
    </w:p>
    <w:p w14:paraId="05464093" w14:textId="11917CB8" w:rsidR="0028046C" w:rsidRDefault="00471643">
      <w:pPr>
        <w:shd w:val="clear" w:color="auto" w:fill="FFFFFF"/>
        <w:spacing w:after="120" w:line="240" w:lineRule="auto"/>
        <w:jc w:val="both"/>
        <w:rPr>
          <w:rFonts w:ascii="Times New Roman" w:eastAsia="Times New Roman" w:hAnsi="Times New Roman" w:cs="Times New Roman"/>
          <w:b/>
          <w:bCs/>
          <w:noProof/>
          <w:color w:val="000000"/>
          <w:sz w:val="24"/>
          <w:szCs w:val="24"/>
          <w:lang w:val="en-US"/>
        </w:rPr>
      </w:pPr>
      <w:r>
        <w:rPr>
          <w:rFonts w:ascii="Times New Roman" w:eastAsia="Times New Roman" w:hAnsi="Times New Roman" w:cs="Times New Roman"/>
          <w:b/>
          <w:bCs/>
          <w:noProof/>
          <w:color w:val="000000"/>
          <w:sz w:val="24"/>
          <w:szCs w:val="24"/>
          <w:lang w:val="en-US"/>
        </w:rPr>
        <w:t>How to works</w:t>
      </w:r>
    </w:p>
    <w:p w14:paraId="6D968AB4" w14:textId="7EDEB81D" w:rsidR="00471643" w:rsidRPr="00471643" w:rsidRDefault="00471643" w:rsidP="00471643">
      <w:pPr>
        <w:pStyle w:val="ListParagraph"/>
        <w:numPr>
          <w:ilvl w:val="0"/>
          <w:numId w:val="3"/>
        </w:numPr>
        <w:shd w:val="clear" w:color="auto" w:fill="FFFFFF"/>
        <w:spacing w:after="120" w:line="240" w:lineRule="auto"/>
        <w:ind w:left="284" w:hanging="284"/>
        <w:jc w:val="both"/>
        <w:rPr>
          <w:rFonts w:ascii="Times New Roman" w:eastAsia="Times New Roman" w:hAnsi="Times New Roman" w:cs="Times New Roman"/>
          <w:b/>
          <w:bCs/>
          <w:noProof/>
          <w:color w:val="000000"/>
          <w:sz w:val="24"/>
          <w:szCs w:val="24"/>
        </w:rPr>
      </w:pPr>
      <w:r w:rsidRPr="00471643">
        <w:rPr>
          <w:rFonts w:ascii="Times New Roman" w:eastAsia="Times New Roman" w:hAnsi="Times New Roman" w:cs="Times New Roman"/>
          <w:b/>
          <w:bCs/>
          <w:noProof/>
          <w:color w:val="000000"/>
          <w:sz w:val="24"/>
          <w:szCs w:val="24"/>
        </w:rPr>
        <w:t>Sample Extraction by Maceration</w:t>
      </w:r>
    </w:p>
    <w:p w14:paraId="16526453" w14:textId="148280DE" w:rsidR="00471643" w:rsidRP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sidRPr="00471643">
        <w:rPr>
          <w:rFonts w:ascii="Times New Roman" w:eastAsia="Times New Roman" w:hAnsi="Times New Roman" w:cs="Times New Roman"/>
          <w:noProof/>
          <w:color w:val="000000"/>
          <w:sz w:val="24"/>
          <w:szCs w:val="24"/>
          <w:lang w:val="en-US"/>
        </w:rPr>
        <w:t>Samples of herbal medicine A as much as 3 grams were dissolved with 60 ml of n-hexane, extracted for 20 minutes using sonication, then filtered and collected the liquid extract of herbal medicine. The same was done for samples B, C, D, and E.</w:t>
      </w:r>
    </w:p>
    <w:p w14:paraId="3B7FFA71" w14:textId="77777777" w:rsidR="00471643" w:rsidRDefault="00471643" w:rsidP="00471643">
      <w:pPr>
        <w:pStyle w:val="ListParagraph"/>
        <w:numPr>
          <w:ilvl w:val="0"/>
          <w:numId w:val="3"/>
        </w:numPr>
        <w:shd w:val="clear" w:color="auto" w:fill="FFFFFF"/>
        <w:spacing w:after="120" w:line="240" w:lineRule="auto"/>
        <w:ind w:left="284" w:hanging="284"/>
        <w:jc w:val="both"/>
        <w:rPr>
          <w:rFonts w:ascii="Times New Roman" w:eastAsia="Times New Roman" w:hAnsi="Times New Roman" w:cs="Times New Roman"/>
          <w:b/>
          <w:bCs/>
          <w:noProof/>
          <w:color w:val="000000"/>
          <w:sz w:val="24"/>
          <w:szCs w:val="24"/>
        </w:rPr>
      </w:pPr>
      <w:r w:rsidRPr="00471643">
        <w:rPr>
          <w:rFonts w:ascii="Times New Roman" w:eastAsia="Times New Roman" w:hAnsi="Times New Roman" w:cs="Times New Roman"/>
          <w:b/>
          <w:bCs/>
          <w:noProof/>
          <w:color w:val="000000"/>
          <w:sz w:val="24"/>
          <w:szCs w:val="24"/>
        </w:rPr>
        <w:t>Preparation of Piroxicam Standard Solution</w:t>
      </w:r>
    </w:p>
    <w:p w14:paraId="71DF8CE8" w14:textId="397AEA6C" w:rsidR="00471643" w:rsidRP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 xml:space="preserve">10 mg piroxicam powder was dissolved in 10 ml n-hexan. 2.5 ml was taken and 5 ml n-hexan was added.  </w:t>
      </w:r>
    </w:p>
    <w:p w14:paraId="25614D0D" w14:textId="77777777" w:rsidR="00471643" w:rsidRPr="00471643" w:rsidRDefault="00471643" w:rsidP="00471643">
      <w:pPr>
        <w:pStyle w:val="ListParagraph"/>
        <w:numPr>
          <w:ilvl w:val="0"/>
          <w:numId w:val="3"/>
        </w:numPr>
        <w:shd w:val="clear" w:color="auto" w:fill="FFFFFF"/>
        <w:spacing w:after="120" w:line="240" w:lineRule="auto"/>
        <w:ind w:left="284" w:hanging="284"/>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b/>
          <w:bCs/>
          <w:noProof/>
          <w:color w:val="000000"/>
          <w:sz w:val="24"/>
          <w:szCs w:val="24"/>
        </w:rPr>
        <w:t>Identification Test Using Thin Layer Chromatography (KLT)</w:t>
      </w:r>
    </w:p>
    <w:p w14:paraId="2DD60394" w14:textId="1B65A46B" w:rsidR="00471643" w:rsidRP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Thick n-hexan extracts of herbs A, B, C, D, E and piroxicam were bottled on a KLT plate measuring 7 x 6 cm, the KLT plate that had been bottled was inserted in a chamber containing eluent n-hexan: acetone (7: 3). The stains formed were observed under UV light 254 and 366 nm. The stains that appear on the standard comparison and herbal medicine are observed for color and calculate the Rf value.</w:t>
      </w:r>
    </w:p>
    <w:p w14:paraId="7327FAA7" w14:textId="320023D9" w:rsidR="0028046C" w:rsidRPr="00666FD0" w:rsidRDefault="00F718E6">
      <w:pPr>
        <w:shd w:val="clear" w:color="auto" w:fill="FFFFFF"/>
        <w:spacing w:after="120" w:line="240" w:lineRule="auto"/>
        <w:jc w:val="both"/>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 xml:space="preserve">RESULTS AND DISCUSSION </w:t>
      </w:r>
    </w:p>
    <w:p w14:paraId="6E9C652B" w14:textId="77777777" w:rsidR="00471643" w:rsidRP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Jamu pegal linu was obtained from herbal medicine shops in Makassar using purposive sampling technique with sample characteristics, namely herbal medicine that is most commonly demanded by consumers, indications can treat aches and pains, samples in powder or capsule form and have different brands from each herbal medicine shop. The number of samples was 5 samples of herbal medicine for sciatica.</w:t>
      </w:r>
    </w:p>
    <w:p w14:paraId="79EC7D9C" w14:textId="009D9D5B" w:rsidR="00471643" w:rsidRP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sidRPr="00471643">
        <w:rPr>
          <w:rFonts w:ascii="Times New Roman" w:eastAsia="Times New Roman" w:hAnsi="Times New Roman" w:cs="Times New Roman"/>
          <w:noProof/>
          <w:color w:val="000000"/>
          <w:sz w:val="24"/>
          <w:szCs w:val="24"/>
        </w:rPr>
        <w:t xml:space="preserve">Thin layer chromatography (KLT) is a qualitative examination that can separate components in two different material phases, namely the stationary phase and the mobile phase based on different levels of interaction. A compound in the mixture can be identified using KLT by looking at the equation of the Rf value of the standard comparator with the Rf value of the sample. KLT is also a simple analytical technique, economical, easy to use and does not require a lot of samples for analysis </w:t>
      </w:r>
      <w:r>
        <w:rPr>
          <w:rFonts w:ascii="Times New Roman" w:eastAsia="Times New Roman" w:hAnsi="Times New Roman" w:cs="Times New Roman"/>
          <w:noProof/>
          <w:color w:val="000000"/>
          <w:sz w:val="24"/>
          <w:szCs w:val="24"/>
          <w:lang w:val="en-US"/>
        </w:rPr>
        <w:t>(Husna &amp; Mita, 2020).</w:t>
      </w:r>
    </w:p>
    <w:p w14:paraId="009BBEB7" w14:textId="5E36E6FD" w:rsid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 xml:space="preserve">In this analysis, 20 x 20 cm KLT plates were activated before testing by heating in an oven at 100°C for 5 minutes which aims to maximize the ability to absorb the plate because it can </w:t>
      </w:r>
      <w:r w:rsidRPr="00471643">
        <w:rPr>
          <w:rFonts w:ascii="Times New Roman" w:eastAsia="Times New Roman" w:hAnsi="Times New Roman" w:cs="Times New Roman"/>
          <w:noProof/>
          <w:color w:val="000000"/>
          <w:sz w:val="24"/>
          <w:szCs w:val="24"/>
        </w:rPr>
        <w:lastRenderedPageBreak/>
        <w:t>remove the water content contained in the plate</w:t>
      </w:r>
      <w:r>
        <w:rPr>
          <w:rFonts w:ascii="Times New Roman" w:eastAsia="Times New Roman" w:hAnsi="Times New Roman" w:cs="Times New Roman"/>
          <w:noProof/>
          <w:color w:val="000000"/>
          <w:sz w:val="24"/>
          <w:szCs w:val="24"/>
          <w:lang w:val="en-US"/>
        </w:rPr>
        <w:t xml:space="preserve"> (Hamka et al., 2022). </w:t>
      </w:r>
      <w:r w:rsidRPr="00471643">
        <w:rPr>
          <w:rFonts w:ascii="Times New Roman" w:eastAsia="Times New Roman" w:hAnsi="Times New Roman" w:cs="Times New Roman"/>
          <w:noProof/>
          <w:color w:val="000000"/>
          <w:sz w:val="24"/>
          <w:szCs w:val="24"/>
        </w:rPr>
        <w:t>Meanwhile, the use of mobile phase is selected according to the results of the selection of mobile phases that have been carried out on several kinds of organic solvent mixtures. The optimization results are shown in table 1.</w:t>
      </w:r>
    </w:p>
    <w:p w14:paraId="693686FE" w14:textId="77777777" w:rsidR="001C57CE" w:rsidRDefault="001C57CE" w:rsidP="001C57CE">
      <w:pPr>
        <w:autoSpaceDE w:val="0"/>
        <w:autoSpaceDN w:val="0"/>
        <w:adjustRightInd w:val="0"/>
        <w:spacing w:line="240" w:lineRule="auto"/>
        <w:jc w:val="both"/>
        <w:rPr>
          <w:rFonts w:ascii="Times New Roman" w:hAnsi="Times New Roman" w:cs="Times New Roman"/>
          <w:color w:val="202124"/>
          <w:sz w:val="24"/>
          <w:szCs w:val="24"/>
          <w:highlight w:val="white"/>
          <w:lang w:val="sv-SE"/>
        </w:rPr>
      </w:pPr>
      <w:r>
        <w:rPr>
          <w:rFonts w:ascii="Times New Roman" w:hAnsi="Times New Roman" w:cs="Times New Roman"/>
          <w:color w:val="202124"/>
          <w:sz w:val="24"/>
          <w:szCs w:val="24"/>
          <w:highlight w:val="white"/>
          <w:lang w:val="sv-SE"/>
        </w:rPr>
        <w:t>Table 1. Mobile Phase Optimization</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642"/>
        <w:gridCol w:w="2642"/>
        <w:gridCol w:w="2643"/>
      </w:tblGrid>
      <w:tr w:rsidR="001C57CE" w14:paraId="483C5EEE" w14:textId="77777777">
        <w:trPr>
          <w:jc w:val="center"/>
        </w:trPr>
        <w:tc>
          <w:tcPr>
            <w:tcW w:w="2642" w:type="dxa"/>
            <w:tcBorders>
              <w:top w:val="single" w:sz="4" w:space="0" w:color="7F7F7F"/>
              <w:left w:val="nil"/>
              <w:bottom w:val="single" w:sz="4" w:space="0" w:color="auto"/>
              <w:right w:val="nil"/>
            </w:tcBorders>
            <w:vAlign w:val="center"/>
          </w:tcPr>
          <w:p w14:paraId="6BE5AAEB"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Mobile Phase</w:t>
            </w:r>
          </w:p>
        </w:tc>
        <w:tc>
          <w:tcPr>
            <w:tcW w:w="2642" w:type="dxa"/>
            <w:tcBorders>
              <w:top w:val="single" w:sz="4" w:space="0" w:color="7F7F7F"/>
              <w:left w:val="nil"/>
              <w:bottom w:val="single" w:sz="4" w:space="0" w:color="auto"/>
              <w:right w:val="nil"/>
            </w:tcBorders>
          </w:tcPr>
          <w:p w14:paraId="64DAE1BF"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Piroxicam Comparator Standard Stain</w:t>
            </w:r>
          </w:p>
        </w:tc>
        <w:tc>
          <w:tcPr>
            <w:tcW w:w="2643" w:type="dxa"/>
            <w:tcBorders>
              <w:top w:val="single" w:sz="4" w:space="0" w:color="7F7F7F"/>
              <w:left w:val="nil"/>
              <w:bottom w:val="single" w:sz="4" w:space="0" w:color="auto"/>
              <w:right w:val="nil"/>
            </w:tcBorders>
            <w:vAlign w:val="center"/>
          </w:tcPr>
          <w:p w14:paraId="3C133746"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Sample Stain</w:t>
            </w:r>
          </w:p>
        </w:tc>
      </w:tr>
      <w:tr w:rsidR="001C57CE" w14:paraId="4506F612" w14:textId="77777777">
        <w:trPr>
          <w:jc w:val="center"/>
        </w:trPr>
        <w:tc>
          <w:tcPr>
            <w:tcW w:w="2642" w:type="dxa"/>
            <w:tcBorders>
              <w:top w:val="single" w:sz="4" w:space="0" w:color="auto"/>
              <w:left w:val="nil"/>
              <w:bottom w:val="nil"/>
              <w:right w:val="nil"/>
            </w:tcBorders>
            <w:vAlign w:val="center"/>
          </w:tcPr>
          <w:p w14:paraId="4F12BCE2"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Chloroform: ethyl acetate</w:t>
            </w:r>
          </w:p>
          <w:p w14:paraId="1CE4FD93"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(1:9)</w:t>
            </w:r>
          </w:p>
        </w:tc>
        <w:tc>
          <w:tcPr>
            <w:tcW w:w="2642" w:type="dxa"/>
            <w:tcBorders>
              <w:top w:val="single" w:sz="4" w:space="0" w:color="auto"/>
              <w:left w:val="nil"/>
              <w:bottom w:val="nil"/>
              <w:right w:val="nil"/>
            </w:tcBorders>
          </w:tcPr>
          <w:p w14:paraId="17E0B138"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Identified</w:t>
            </w:r>
          </w:p>
        </w:tc>
        <w:tc>
          <w:tcPr>
            <w:tcW w:w="2643" w:type="dxa"/>
            <w:tcBorders>
              <w:top w:val="single" w:sz="4" w:space="0" w:color="auto"/>
              <w:left w:val="nil"/>
              <w:bottom w:val="nil"/>
              <w:right w:val="nil"/>
            </w:tcBorders>
            <w:vAlign w:val="center"/>
          </w:tcPr>
          <w:p w14:paraId="21FB6964"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Tailed</w:t>
            </w:r>
          </w:p>
        </w:tc>
      </w:tr>
      <w:tr w:rsidR="001C57CE" w14:paraId="0A3C74B7" w14:textId="77777777">
        <w:trPr>
          <w:jc w:val="center"/>
        </w:trPr>
        <w:tc>
          <w:tcPr>
            <w:tcW w:w="2642" w:type="dxa"/>
            <w:tcBorders>
              <w:top w:val="nil"/>
              <w:left w:val="nil"/>
              <w:bottom w:val="nil"/>
              <w:right w:val="nil"/>
            </w:tcBorders>
            <w:vAlign w:val="center"/>
          </w:tcPr>
          <w:p w14:paraId="371AFB17"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Acetone: Chloroform: n-hexan (7:2:1)</w:t>
            </w:r>
          </w:p>
        </w:tc>
        <w:tc>
          <w:tcPr>
            <w:tcW w:w="2642" w:type="dxa"/>
            <w:tcBorders>
              <w:top w:val="nil"/>
              <w:left w:val="nil"/>
              <w:bottom w:val="nil"/>
              <w:right w:val="nil"/>
            </w:tcBorders>
          </w:tcPr>
          <w:p w14:paraId="211F6013"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Identified</w:t>
            </w:r>
          </w:p>
        </w:tc>
        <w:tc>
          <w:tcPr>
            <w:tcW w:w="2643" w:type="dxa"/>
            <w:tcBorders>
              <w:top w:val="nil"/>
              <w:left w:val="nil"/>
              <w:bottom w:val="nil"/>
              <w:right w:val="nil"/>
            </w:tcBorders>
          </w:tcPr>
          <w:p w14:paraId="4BB56DA7"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Stacked</w:t>
            </w:r>
          </w:p>
        </w:tc>
      </w:tr>
      <w:tr w:rsidR="001C57CE" w14:paraId="49A0F837" w14:textId="77777777">
        <w:trPr>
          <w:jc w:val="center"/>
        </w:trPr>
        <w:tc>
          <w:tcPr>
            <w:tcW w:w="2642" w:type="dxa"/>
            <w:tcBorders>
              <w:top w:val="nil"/>
              <w:left w:val="nil"/>
              <w:bottom w:val="nil"/>
              <w:right w:val="nil"/>
            </w:tcBorders>
            <w:vAlign w:val="center"/>
          </w:tcPr>
          <w:p w14:paraId="4C564A2D"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Acetone: chloroform: n-hexane (6:3:1)</w:t>
            </w:r>
          </w:p>
        </w:tc>
        <w:tc>
          <w:tcPr>
            <w:tcW w:w="2642" w:type="dxa"/>
            <w:tcBorders>
              <w:top w:val="nil"/>
              <w:left w:val="nil"/>
              <w:bottom w:val="nil"/>
              <w:right w:val="nil"/>
            </w:tcBorders>
          </w:tcPr>
          <w:p w14:paraId="256874F2"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Identified</w:t>
            </w:r>
          </w:p>
        </w:tc>
        <w:tc>
          <w:tcPr>
            <w:tcW w:w="2643" w:type="dxa"/>
            <w:tcBorders>
              <w:top w:val="nil"/>
              <w:left w:val="nil"/>
              <w:bottom w:val="nil"/>
              <w:right w:val="nil"/>
            </w:tcBorders>
          </w:tcPr>
          <w:p w14:paraId="335B1E2A"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Stacked</w:t>
            </w:r>
          </w:p>
        </w:tc>
      </w:tr>
      <w:tr w:rsidR="001C57CE" w14:paraId="6AEDBAB9" w14:textId="77777777">
        <w:trPr>
          <w:jc w:val="center"/>
        </w:trPr>
        <w:tc>
          <w:tcPr>
            <w:tcW w:w="2642" w:type="dxa"/>
            <w:tcBorders>
              <w:top w:val="nil"/>
              <w:left w:val="nil"/>
              <w:bottom w:val="nil"/>
              <w:right w:val="nil"/>
            </w:tcBorders>
            <w:vAlign w:val="center"/>
          </w:tcPr>
          <w:p w14:paraId="3F5F3058"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color w:val="202124"/>
                <w:sz w:val="24"/>
                <w:szCs w:val="24"/>
                <w:highlight w:val="white"/>
              </w:rPr>
              <w:t xml:space="preserve">N-hexan: acetone </w:t>
            </w:r>
          </w:p>
          <w:p w14:paraId="41CE7C0E"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(6:4)</w:t>
            </w:r>
          </w:p>
        </w:tc>
        <w:tc>
          <w:tcPr>
            <w:tcW w:w="2642" w:type="dxa"/>
            <w:tcBorders>
              <w:top w:val="nil"/>
              <w:left w:val="nil"/>
              <w:bottom w:val="nil"/>
              <w:right w:val="nil"/>
            </w:tcBorders>
          </w:tcPr>
          <w:p w14:paraId="297A07FE"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Identified</w:t>
            </w:r>
          </w:p>
        </w:tc>
        <w:tc>
          <w:tcPr>
            <w:tcW w:w="2643" w:type="dxa"/>
            <w:tcBorders>
              <w:top w:val="nil"/>
              <w:left w:val="nil"/>
              <w:bottom w:val="nil"/>
              <w:right w:val="nil"/>
            </w:tcBorders>
          </w:tcPr>
          <w:p w14:paraId="49916C1F"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Stacked</w:t>
            </w:r>
          </w:p>
        </w:tc>
      </w:tr>
      <w:tr w:rsidR="001C57CE" w14:paraId="4FD245BF" w14:textId="77777777">
        <w:trPr>
          <w:jc w:val="center"/>
        </w:trPr>
        <w:tc>
          <w:tcPr>
            <w:tcW w:w="2642" w:type="dxa"/>
            <w:tcBorders>
              <w:top w:val="nil"/>
              <w:left w:val="nil"/>
              <w:bottom w:val="nil"/>
              <w:right w:val="nil"/>
            </w:tcBorders>
            <w:vAlign w:val="center"/>
          </w:tcPr>
          <w:p w14:paraId="3D2146C4"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color w:val="202124"/>
                <w:sz w:val="24"/>
                <w:szCs w:val="24"/>
                <w:highlight w:val="white"/>
              </w:rPr>
              <w:t>N-hexan: acetone</w:t>
            </w:r>
          </w:p>
          <w:p w14:paraId="40A494E9"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(4:6)</w:t>
            </w:r>
          </w:p>
        </w:tc>
        <w:tc>
          <w:tcPr>
            <w:tcW w:w="2642" w:type="dxa"/>
            <w:tcBorders>
              <w:top w:val="nil"/>
              <w:left w:val="nil"/>
              <w:bottom w:val="nil"/>
              <w:right w:val="nil"/>
            </w:tcBorders>
          </w:tcPr>
          <w:p w14:paraId="04F181F8"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Not detected</w:t>
            </w:r>
          </w:p>
        </w:tc>
        <w:tc>
          <w:tcPr>
            <w:tcW w:w="2643" w:type="dxa"/>
            <w:tcBorders>
              <w:top w:val="nil"/>
              <w:left w:val="nil"/>
              <w:bottom w:val="nil"/>
              <w:right w:val="nil"/>
            </w:tcBorders>
          </w:tcPr>
          <w:p w14:paraId="4013B9F8"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Tailed</w:t>
            </w:r>
          </w:p>
        </w:tc>
      </w:tr>
      <w:tr w:rsidR="001C57CE" w14:paraId="628ADF6A" w14:textId="77777777">
        <w:trPr>
          <w:jc w:val="center"/>
        </w:trPr>
        <w:tc>
          <w:tcPr>
            <w:tcW w:w="2642" w:type="dxa"/>
            <w:tcBorders>
              <w:top w:val="nil"/>
              <w:left w:val="nil"/>
              <w:bottom w:val="nil"/>
              <w:right w:val="nil"/>
            </w:tcBorders>
            <w:vAlign w:val="center"/>
          </w:tcPr>
          <w:p w14:paraId="50CA8461"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color w:val="202124"/>
                <w:sz w:val="24"/>
                <w:szCs w:val="24"/>
                <w:highlight w:val="white"/>
              </w:rPr>
              <w:t xml:space="preserve">N-hexan: acetone </w:t>
            </w:r>
          </w:p>
          <w:p w14:paraId="04456ED5"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(7:3)</w:t>
            </w:r>
          </w:p>
        </w:tc>
        <w:tc>
          <w:tcPr>
            <w:tcW w:w="2642" w:type="dxa"/>
            <w:tcBorders>
              <w:top w:val="nil"/>
              <w:left w:val="nil"/>
              <w:bottom w:val="nil"/>
              <w:right w:val="nil"/>
            </w:tcBorders>
          </w:tcPr>
          <w:p w14:paraId="76B9A2F0"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Detected</w:t>
            </w:r>
          </w:p>
        </w:tc>
        <w:tc>
          <w:tcPr>
            <w:tcW w:w="2643" w:type="dxa"/>
            <w:tcBorders>
              <w:top w:val="nil"/>
              <w:left w:val="nil"/>
              <w:bottom w:val="nil"/>
              <w:right w:val="nil"/>
            </w:tcBorders>
          </w:tcPr>
          <w:p w14:paraId="4AACCEEB" w14:textId="77777777" w:rsidR="001C57CE" w:rsidRDefault="001C57CE">
            <w:pPr>
              <w:autoSpaceDE w:val="0"/>
              <w:autoSpaceDN w:val="0"/>
              <w:adjustRightInd w:val="0"/>
              <w:spacing w:after="0" w:line="240" w:lineRule="auto"/>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Not stacked and tailed</w:t>
            </w:r>
          </w:p>
        </w:tc>
      </w:tr>
    </w:tbl>
    <w:p w14:paraId="209276FD" w14:textId="77777777" w:rsidR="001C57CE" w:rsidRPr="00471643" w:rsidRDefault="001C57CE" w:rsidP="00471643">
      <w:pPr>
        <w:shd w:val="clear" w:color="auto" w:fill="FFFFFF"/>
        <w:spacing w:after="120" w:line="240" w:lineRule="auto"/>
        <w:jc w:val="both"/>
        <w:rPr>
          <w:rFonts w:ascii="Times New Roman" w:eastAsia="Times New Roman" w:hAnsi="Times New Roman" w:cs="Times New Roman"/>
          <w:noProof/>
          <w:color w:val="000000"/>
          <w:sz w:val="24"/>
          <w:szCs w:val="24"/>
        </w:rPr>
      </w:pPr>
    </w:p>
    <w:p w14:paraId="250F7821" w14:textId="77777777" w:rsid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Based on the optimization results, the mobile phase: n-hexane: acetone (7:3) is the mobile phase or eluent chosen in this study, because in this mobile phase, the separation of the standard comparison piroxicam and herbal medicine samples does not overlap and does not tail. The identification results show the presence of stains or spots from Piroxicam standards that have the same color and Rf value as stains or spots from herbal samples. The color of stains on herbal samples and piroxicam is seen under UV light 254 and 366 nm. The results of the Rf calculation can be seen in table 2.</w:t>
      </w:r>
    </w:p>
    <w:p w14:paraId="6EC2C7F9" w14:textId="77777777" w:rsidR="001C57CE" w:rsidRDefault="001C57CE" w:rsidP="001C57CE">
      <w:pPr>
        <w:autoSpaceDE w:val="0"/>
        <w:autoSpaceDN w:val="0"/>
        <w:adjustRightInd w:val="0"/>
        <w:spacing w:line="240" w:lineRule="auto"/>
        <w:ind w:left="851" w:hanging="851"/>
        <w:jc w:val="both"/>
        <w:rPr>
          <w:rFonts w:ascii="Times New Roman" w:hAnsi="Times New Roman" w:cs="Times New Roman"/>
          <w:color w:val="202124"/>
          <w:sz w:val="24"/>
          <w:szCs w:val="24"/>
          <w:highlight w:val="white"/>
          <w:lang w:val="sv-SE"/>
        </w:rPr>
      </w:pPr>
      <w:r>
        <w:rPr>
          <w:rFonts w:ascii="Times New Roman" w:hAnsi="Times New Roman" w:cs="Times New Roman"/>
          <w:color w:val="202124"/>
          <w:sz w:val="24"/>
          <w:szCs w:val="24"/>
          <w:highlight w:val="white"/>
          <w:lang w:val="sv-SE"/>
        </w:rPr>
        <w:t>Table 2</w:t>
      </w:r>
      <w:r>
        <w:rPr>
          <w:rFonts w:ascii="Times New Roman" w:hAnsi="Times New Roman" w:cs="Times New Roman"/>
          <w:b/>
          <w:bCs/>
          <w:color w:val="202124"/>
          <w:sz w:val="24"/>
          <w:szCs w:val="24"/>
          <w:highlight w:val="white"/>
          <w:lang w:val="sv-SE"/>
        </w:rPr>
        <w:t xml:space="preserve">: </w:t>
      </w:r>
      <w:r>
        <w:rPr>
          <w:rFonts w:ascii="Times New Roman" w:hAnsi="Times New Roman" w:cs="Times New Roman"/>
          <w:color w:val="202124"/>
          <w:sz w:val="24"/>
          <w:szCs w:val="24"/>
          <w:highlight w:val="white"/>
          <w:lang w:val="sv-SE"/>
        </w:rPr>
        <w:t>Calculation Results of Rf Values of Standard Comparator and Samples of Linu Pain Herbs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09"/>
        <w:gridCol w:w="3119"/>
        <w:gridCol w:w="1559"/>
        <w:gridCol w:w="2693"/>
      </w:tblGrid>
      <w:tr w:rsidR="001C57CE" w14:paraId="03096184" w14:textId="77777777">
        <w:tc>
          <w:tcPr>
            <w:tcW w:w="709" w:type="dxa"/>
            <w:tcBorders>
              <w:top w:val="single" w:sz="4" w:space="0" w:color="7F7F7F"/>
              <w:left w:val="nil"/>
              <w:bottom w:val="single" w:sz="4" w:space="0" w:color="7F7F7F"/>
              <w:right w:val="nil"/>
            </w:tcBorders>
          </w:tcPr>
          <w:p w14:paraId="417E840F"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b/>
                <w:bCs/>
                <w:color w:val="202124"/>
                <w:sz w:val="24"/>
                <w:szCs w:val="24"/>
                <w:highlight w:val="white"/>
              </w:rPr>
              <w:t>No.</w:t>
            </w:r>
          </w:p>
        </w:tc>
        <w:tc>
          <w:tcPr>
            <w:tcW w:w="3119" w:type="dxa"/>
            <w:tcBorders>
              <w:top w:val="single" w:sz="4" w:space="0" w:color="7F7F7F"/>
              <w:left w:val="nil"/>
              <w:bottom w:val="single" w:sz="4" w:space="0" w:color="7F7F7F"/>
              <w:right w:val="nil"/>
            </w:tcBorders>
          </w:tcPr>
          <w:p w14:paraId="2D9CFCCE"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b/>
                <w:bCs/>
                <w:color w:val="202124"/>
                <w:sz w:val="24"/>
                <w:szCs w:val="24"/>
                <w:highlight w:val="white"/>
              </w:rPr>
              <w:t>Samples and Standards</w:t>
            </w:r>
          </w:p>
        </w:tc>
        <w:tc>
          <w:tcPr>
            <w:tcW w:w="1559" w:type="dxa"/>
            <w:tcBorders>
              <w:top w:val="single" w:sz="4" w:space="0" w:color="7F7F7F"/>
              <w:left w:val="nil"/>
              <w:bottom w:val="single" w:sz="4" w:space="0" w:color="7F7F7F"/>
              <w:right w:val="nil"/>
            </w:tcBorders>
          </w:tcPr>
          <w:p w14:paraId="7A9B3E01"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b/>
                <w:bCs/>
                <w:color w:val="202124"/>
                <w:sz w:val="24"/>
                <w:szCs w:val="24"/>
                <w:highlight w:val="white"/>
              </w:rPr>
              <w:t>Rf Value</w:t>
            </w:r>
          </w:p>
        </w:tc>
        <w:tc>
          <w:tcPr>
            <w:tcW w:w="2693" w:type="dxa"/>
            <w:tcBorders>
              <w:top w:val="single" w:sz="4" w:space="0" w:color="7F7F7F"/>
              <w:left w:val="nil"/>
              <w:bottom w:val="single" w:sz="4" w:space="0" w:color="7F7F7F"/>
              <w:right w:val="nil"/>
            </w:tcBorders>
          </w:tcPr>
          <w:p w14:paraId="30A69E08" w14:textId="77777777" w:rsidR="001C57CE" w:rsidRDefault="001C57CE">
            <w:pPr>
              <w:autoSpaceDE w:val="0"/>
              <w:autoSpaceDN w:val="0"/>
              <w:adjustRightInd w:val="0"/>
              <w:spacing w:after="0" w:line="240" w:lineRule="auto"/>
              <w:jc w:val="center"/>
              <w:rPr>
                <w:rFonts w:ascii="Times New Roman" w:hAnsi="Times New Roman" w:cs="Times New Roman"/>
                <w:b/>
                <w:bCs/>
                <w:color w:val="202124"/>
                <w:sz w:val="24"/>
                <w:szCs w:val="24"/>
                <w:highlight w:val="white"/>
              </w:rPr>
            </w:pPr>
            <w:r>
              <w:rPr>
                <w:rFonts w:ascii="Times New Roman" w:hAnsi="Times New Roman" w:cs="Times New Roman"/>
                <w:b/>
                <w:bCs/>
                <w:color w:val="202124"/>
                <w:sz w:val="24"/>
                <w:szCs w:val="24"/>
                <w:highlight w:val="white"/>
              </w:rPr>
              <w:t>Description</w:t>
            </w:r>
          </w:p>
        </w:tc>
      </w:tr>
      <w:tr w:rsidR="001C57CE" w14:paraId="6CC6B627" w14:textId="77777777">
        <w:tc>
          <w:tcPr>
            <w:tcW w:w="709" w:type="dxa"/>
            <w:tcBorders>
              <w:top w:val="single" w:sz="4" w:space="0" w:color="7F7F7F"/>
              <w:left w:val="nil"/>
              <w:bottom w:val="single" w:sz="4" w:space="0" w:color="7F7F7F"/>
              <w:right w:val="nil"/>
            </w:tcBorders>
          </w:tcPr>
          <w:p w14:paraId="19EEB8CE"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1.</w:t>
            </w:r>
          </w:p>
        </w:tc>
        <w:tc>
          <w:tcPr>
            <w:tcW w:w="3119" w:type="dxa"/>
            <w:tcBorders>
              <w:top w:val="single" w:sz="4" w:space="0" w:color="7F7F7F"/>
              <w:left w:val="nil"/>
              <w:bottom w:val="single" w:sz="4" w:space="0" w:color="7F7F7F"/>
              <w:right w:val="nil"/>
            </w:tcBorders>
          </w:tcPr>
          <w:p w14:paraId="763484FC"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A herb</w:t>
            </w:r>
          </w:p>
          <w:p w14:paraId="57DEB9B2"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 xml:space="preserve">                 </w:t>
            </w:r>
          </w:p>
        </w:tc>
        <w:tc>
          <w:tcPr>
            <w:tcW w:w="1559" w:type="dxa"/>
            <w:tcBorders>
              <w:top w:val="single" w:sz="4" w:space="0" w:color="7F7F7F"/>
              <w:left w:val="nil"/>
              <w:bottom w:val="single" w:sz="4" w:space="0" w:color="7F7F7F"/>
              <w:right w:val="nil"/>
            </w:tcBorders>
          </w:tcPr>
          <w:p w14:paraId="1686CF23" w14:textId="77777777" w:rsidR="001C57CE" w:rsidRDefault="001C57CE">
            <w:pPr>
              <w:autoSpaceDE w:val="0"/>
              <w:autoSpaceDN w:val="0"/>
              <w:adjustRightInd w:val="0"/>
              <w:spacing w:after="0" w:line="240" w:lineRule="auto"/>
              <w:ind w:left="57"/>
              <w:jc w:val="both"/>
              <w:rPr>
                <w:rFonts w:ascii="Times New Roman" w:hAnsi="Times New Roman" w:cs="Times New Roman"/>
                <w:color w:val="202124"/>
                <w:sz w:val="20"/>
                <w:szCs w:val="20"/>
                <w:highlight w:val="white"/>
              </w:rPr>
            </w:pPr>
          </w:p>
          <w:p w14:paraId="4CC533A7"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0,254</w:t>
            </w:r>
          </w:p>
          <w:p w14:paraId="445B6183"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0,309</w:t>
            </w:r>
          </w:p>
          <w:p w14:paraId="00B8C240"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0,381</w:t>
            </w:r>
          </w:p>
          <w:p w14:paraId="4B00B4B1"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0,418</w:t>
            </w:r>
          </w:p>
          <w:p w14:paraId="7520C0EB"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0,490</w:t>
            </w:r>
          </w:p>
          <w:p w14:paraId="0495DBC7"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0,618</w:t>
            </w:r>
          </w:p>
          <w:p w14:paraId="041D240F"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0,763</w:t>
            </w:r>
          </w:p>
          <w:p w14:paraId="6CFD00DA"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0,836</w:t>
            </w:r>
          </w:p>
          <w:p w14:paraId="4116AE3F" w14:textId="77777777" w:rsidR="001C57CE" w:rsidRDefault="001C57CE" w:rsidP="001C57CE">
            <w:pPr>
              <w:numPr>
                <w:ilvl w:val="0"/>
                <w:numId w:val="4"/>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0,927</w:t>
            </w:r>
          </w:p>
        </w:tc>
        <w:tc>
          <w:tcPr>
            <w:tcW w:w="2693" w:type="dxa"/>
            <w:tcBorders>
              <w:top w:val="single" w:sz="4" w:space="0" w:color="7F7F7F"/>
              <w:left w:val="nil"/>
              <w:bottom w:val="single" w:sz="4" w:space="0" w:color="7F7F7F"/>
              <w:right w:val="nil"/>
            </w:tcBorders>
          </w:tcPr>
          <w:p w14:paraId="1E2774E4" w14:textId="77777777" w:rsidR="001C57CE" w:rsidRDefault="001C57CE">
            <w:pPr>
              <w:autoSpaceDE w:val="0"/>
              <w:autoSpaceDN w:val="0"/>
              <w:adjustRightInd w:val="0"/>
              <w:spacing w:after="0" w:line="240" w:lineRule="auto"/>
              <w:ind w:left="57"/>
              <w:jc w:val="both"/>
              <w:rPr>
                <w:rFonts w:ascii="Times New Roman" w:hAnsi="Times New Roman" w:cs="Times New Roman"/>
                <w:color w:val="202124"/>
                <w:sz w:val="20"/>
                <w:szCs w:val="20"/>
                <w:highlight w:val="white"/>
              </w:rPr>
            </w:pPr>
          </w:p>
          <w:p w14:paraId="6ABC05AC"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4A329630"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11B88F33"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05A503F"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53C56DFB"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58192201"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573A68D0"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6D3D557"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7AC6C62"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tc>
      </w:tr>
      <w:tr w:rsidR="001C57CE" w14:paraId="77E09DDF" w14:textId="77777777">
        <w:tc>
          <w:tcPr>
            <w:tcW w:w="709" w:type="dxa"/>
            <w:tcBorders>
              <w:top w:val="nil"/>
              <w:left w:val="nil"/>
              <w:bottom w:val="nil"/>
              <w:right w:val="nil"/>
            </w:tcBorders>
          </w:tcPr>
          <w:p w14:paraId="1E46EC1C"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2.</w:t>
            </w:r>
          </w:p>
        </w:tc>
        <w:tc>
          <w:tcPr>
            <w:tcW w:w="3119" w:type="dxa"/>
            <w:tcBorders>
              <w:top w:val="nil"/>
              <w:left w:val="nil"/>
              <w:bottom w:val="nil"/>
              <w:right w:val="nil"/>
            </w:tcBorders>
          </w:tcPr>
          <w:p w14:paraId="21DC9E0E"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Herb B</w:t>
            </w:r>
          </w:p>
          <w:p w14:paraId="27A83530" w14:textId="77777777" w:rsidR="001C57CE" w:rsidRDefault="001C57CE">
            <w:pPr>
              <w:autoSpaceDE w:val="0"/>
              <w:autoSpaceDN w:val="0"/>
              <w:adjustRightInd w:val="0"/>
              <w:spacing w:after="0" w:line="240" w:lineRule="auto"/>
              <w:ind w:left="57" w:hanging="993"/>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 xml:space="preserve">   </w:t>
            </w:r>
          </w:p>
          <w:p w14:paraId="7B0D2B74"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 xml:space="preserve">  </w:t>
            </w:r>
          </w:p>
        </w:tc>
        <w:tc>
          <w:tcPr>
            <w:tcW w:w="1559" w:type="dxa"/>
            <w:tcBorders>
              <w:top w:val="nil"/>
              <w:left w:val="nil"/>
              <w:bottom w:val="nil"/>
              <w:right w:val="nil"/>
            </w:tcBorders>
          </w:tcPr>
          <w:p w14:paraId="43490A1C" w14:textId="77777777" w:rsidR="001C57CE" w:rsidRDefault="001C57CE">
            <w:pPr>
              <w:autoSpaceDE w:val="0"/>
              <w:autoSpaceDN w:val="0"/>
              <w:adjustRightInd w:val="0"/>
              <w:spacing w:after="0" w:line="240" w:lineRule="auto"/>
              <w:ind w:left="57"/>
              <w:jc w:val="both"/>
              <w:rPr>
                <w:rFonts w:ascii="Times New Roman" w:hAnsi="Times New Roman" w:cs="Times New Roman"/>
                <w:color w:val="202124"/>
                <w:sz w:val="20"/>
                <w:szCs w:val="20"/>
                <w:highlight w:val="white"/>
              </w:rPr>
            </w:pPr>
          </w:p>
          <w:p w14:paraId="6415AF82"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0,254</w:t>
            </w:r>
          </w:p>
          <w:p w14:paraId="2EFAF82D"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0,309</w:t>
            </w:r>
          </w:p>
          <w:p w14:paraId="6D0FAA0A"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0,381</w:t>
            </w:r>
          </w:p>
          <w:p w14:paraId="0CFB3DB8"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0,472</w:t>
            </w:r>
          </w:p>
          <w:p w14:paraId="1D7B6788" w14:textId="77777777" w:rsidR="001C57CE" w:rsidRDefault="001C57CE" w:rsidP="001C57CE">
            <w:pPr>
              <w:numPr>
                <w:ilvl w:val="0"/>
                <w:numId w:val="6"/>
              </w:numPr>
              <w:autoSpaceDE w:val="0"/>
              <w:autoSpaceDN w:val="0"/>
              <w:adjustRightInd w:val="0"/>
              <w:spacing w:after="0" w:line="240" w:lineRule="auto"/>
              <w:ind w:left="57" w:hanging="502"/>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w:t>
            </w:r>
          </w:p>
          <w:p w14:paraId="223F7BEA"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0,690</w:t>
            </w:r>
          </w:p>
          <w:p w14:paraId="788179A0"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0,818</w:t>
            </w:r>
          </w:p>
          <w:p w14:paraId="1A23E31E" w14:textId="77777777" w:rsidR="001C57CE" w:rsidRDefault="001C57CE" w:rsidP="001C57CE">
            <w:pPr>
              <w:numPr>
                <w:ilvl w:val="0"/>
                <w:numId w:val="5"/>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0,927</w:t>
            </w:r>
          </w:p>
        </w:tc>
        <w:tc>
          <w:tcPr>
            <w:tcW w:w="2693" w:type="dxa"/>
            <w:tcBorders>
              <w:top w:val="nil"/>
              <w:left w:val="nil"/>
              <w:bottom w:val="nil"/>
              <w:right w:val="nil"/>
            </w:tcBorders>
          </w:tcPr>
          <w:p w14:paraId="6DCCB04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p>
          <w:p w14:paraId="60930DA6"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047F7758"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29121CDF"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6EA6FCD"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5ACFEEAD"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6044F91"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1E6D5D06"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64965FA8"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tc>
      </w:tr>
      <w:tr w:rsidR="001C57CE" w14:paraId="777DBFFE" w14:textId="77777777">
        <w:tc>
          <w:tcPr>
            <w:tcW w:w="709" w:type="dxa"/>
            <w:tcBorders>
              <w:top w:val="single" w:sz="4" w:space="0" w:color="7F7F7F"/>
              <w:left w:val="nil"/>
              <w:bottom w:val="single" w:sz="4" w:space="0" w:color="7F7F7F"/>
              <w:right w:val="nil"/>
            </w:tcBorders>
          </w:tcPr>
          <w:p w14:paraId="7F157F26"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3.</w:t>
            </w:r>
          </w:p>
        </w:tc>
        <w:tc>
          <w:tcPr>
            <w:tcW w:w="3119" w:type="dxa"/>
            <w:tcBorders>
              <w:top w:val="single" w:sz="4" w:space="0" w:color="7F7F7F"/>
              <w:left w:val="nil"/>
              <w:bottom w:val="single" w:sz="4" w:space="0" w:color="7F7F7F"/>
              <w:right w:val="nil"/>
            </w:tcBorders>
          </w:tcPr>
          <w:p w14:paraId="76BBE0D8"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Herb C</w:t>
            </w:r>
          </w:p>
          <w:p w14:paraId="20ADAB0B" w14:textId="77777777" w:rsidR="001C57CE" w:rsidRDefault="001C57CE">
            <w:pPr>
              <w:autoSpaceDE w:val="0"/>
              <w:autoSpaceDN w:val="0"/>
              <w:adjustRightInd w:val="0"/>
              <w:spacing w:after="0" w:line="240" w:lineRule="auto"/>
              <w:ind w:left="57" w:firstLine="1742"/>
              <w:rPr>
                <w:rFonts w:ascii="Times New Roman" w:hAnsi="Times New Roman" w:cs="Times New Roman"/>
                <w:b/>
                <w:bCs/>
                <w:color w:val="202124"/>
                <w:sz w:val="20"/>
                <w:szCs w:val="20"/>
                <w:highlight w:val="white"/>
              </w:rPr>
            </w:pPr>
            <w:r>
              <w:rPr>
                <w:rFonts w:ascii="Times New Roman" w:hAnsi="Times New Roman" w:cs="Times New Roman"/>
                <w:color w:val="202124"/>
                <w:sz w:val="20"/>
                <w:szCs w:val="20"/>
                <w:highlight w:val="white"/>
              </w:rPr>
              <w:t xml:space="preserve">   </w:t>
            </w:r>
          </w:p>
        </w:tc>
        <w:tc>
          <w:tcPr>
            <w:tcW w:w="1559" w:type="dxa"/>
            <w:tcBorders>
              <w:top w:val="single" w:sz="4" w:space="0" w:color="7F7F7F"/>
              <w:left w:val="nil"/>
              <w:bottom w:val="single" w:sz="4" w:space="0" w:color="7F7F7F"/>
              <w:right w:val="nil"/>
            </w:tcBorders>
          </w:tcPr>
          <w:p w14:paraId="4187801D" w14:textId="77777777" w:rsidR="001C57CE" w:rsidRDefault="001C57CE">
            <w:pPr>
              <w:autoSpaceDE w:val="0"/>
              <w:autoSpaceDN w:val="0"/>
              <w:adjustRightInd w:val="0"/>
              <w:spacing w:after="0" w:line="240" w:lineRule="auto"/>
              <w:ind w:left="57"/>
              <w:jc w:val="both"/>
              <w:rPr>
                <w:rFonts w:ascii="Times New Roman" w:hAnsi="Times New Roman" w:cs="Times New Roman"/>
                <w:color w:val="202124"/>
                <w:sz w:val="20"/>
                <w:szCs w:val="20"/>
                <w:highlight w:val="white"/>
              </w:rPr>
            </w:pPr>
          </w:p>
          <w:p w14:paraId="064ABE71"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0,254</w:t>
            </w:r>
          </w:p>
          <w:p w14:paraId="7C78A9B9"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lastRenderedPageBreak/>
              <w:t>0,309</w:t>
            </w:r>
          </w:p>
          <w:p w14:paraId="3C1412A5"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0,381</w:t>
            </w:r>
          </w:p>
          <w:p w14:paraId="691C2845"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0,472</w:t>
            </w:r>
          </w:p>
          <w:p w14:paraId="7841C138" w14:textId="77777777" w:rsidR="001C57CE" w:rsidRDefault="001C57CE" w:rsidP="001C57CE">
            <w:pPr>
              <w:numPr>
                <w:ilvl w:val="0"/>
                <w:numId w:val="8"/>
              </w:numPr>
              <w:autoSpaceDE w:val="0"/>
              <w:autoSpaceDN w:val="0"/>
              <w:adjustRightInd w:val="0"/>
              <w:spacing w:after="0" w:line="240" w:lineRule="auto"/>
              <w:ind w:left="57" w:hanging="486"/>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w:t>
            </w:r>
          </w:p>
          <w:p w14:paraId="0D9E7F9A"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0,690</w:t>
            </w:r>
          </w:p>
          <w:p w14:paraId="1491ECF9"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0,818</w:t>
            </w:r>
          </w:p>
          <w:p w14:paraId="3D3CBE82" w14:textId="77777777" w:rsidR="001C57CE" w:rsidRDefault="001C57CE" w:rsidP="001C57CE">
            <w:pPr>
              <w:numPr>
                <w:ilvl w:val="0"/>
                <w:numId w:val="7"/>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0,927</w:t>
            </w:r>
          </w:p>
        </w:tc>
        <w:tc>
          <w:tcPr>
            <w:tcW w:w="2693" w:type="dxa"/>
            <w:tcBorders>
              <w:top w:val="single" w:sz="4" w:space="0" w:color="7F7F7F"/>
              <w:left w:val="nil"/>
              <w:bottom w:val="single" w:sz="4" w:space="0" w:color="7F7F7F"/>
              <w:right w:val="nil"/>
            </w:tcBorders>
          </w:tcPr>
          <w:p w14:paraId="5E6567F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p>
          <w:p w14:paraId="7351D69A"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25A2BF6B"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lastRenderedPageBreak/>
              <w:t>-</w:t>
            </w:r>
          </w:p>
          <w:p w14:paraId="6F962DE1"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6F6B11E9"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99B1D8A"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4EC927C0"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1606CAE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1DA25403"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b/>
                <w:bCs/>
                <w:color w:val="202124"/>
                <w:sz w:val="20"/>
                <w:szCs w:val="20"/>
                <w:highlight w:val="white"/>
              </w:rPr>
              <w:t>-</w:t>
            </w:r>
          </w:p>
        </w:tc>
      </w:tr>
      <w:tr w:rsidR="001C57CE" w14:paraId="54A428E2" w14:textId="77777777">
        <w:tc>
          <w:tcPr>
            <w:tcW w:w="709" w:type="dxa"/>
            <w:tcBorders>
              <w:top w:val="nil"/>
              <w:left w:val="nil"/>
              <w:bottom w:val="nil"/>
              <w:right w:val="nil"/>
            </w:tcBorders>
          </w:tcPr>
          <w:p w14:paraId="2E3B695D"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lastRenderedPageBreak/>
              <w:t>4.</w:t>
            </w:r>
          </w:p>
        </w:tc>
        <w:tc>
          <w:tcPr>
            <w:tcW w:w="3119" w:type="dxa"/>
            <w:tcBorders>
              <w:top w:val="nil"/>
              <w:left w:val="nil"/>
              <w:bottom w:val="nil"/>
              <w:right w:val="nil"/>
            </w:tcBorders>
          </w:tcPr>
          <w:p w14:paraId="3845D27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Herb D</w:t>
            </w:r>
          </w:p>
          <w:p w14:paraId="69A7726C"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 xml:space="preserve"> </w:t>
            </w:r>
          </w:p>
        </w:tc>
        <w:tc>
          <w:tcPr>
            <w:tcW w:w="1559" w:type="dxa"/>
            <w:tcBorders>
              <w:top w:val="nil"/>
              <w:left w:val="nil"/>
              <w:bottom w:val="nil"/>
              <w:right w:val="nil"/>
            </w:tcBorders>
          </w:tcPr>
          <w:p w14:paraId="57DD819C"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p>
          <w:p w14:paraId="67C2187C"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0,090</w:t>
            </w:r>
          </w:p>
          <w:p w14:paraId="1C322C95"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0,418</w:t>
            </w:r>
          </w:p>
          <w:p w14:paraId="4BE51A4F"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0,490</w:t>
            </w:r>
          </w:p>
          <w:p w14:paraId="2F2F1BCC"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w:t>
            </w:r>
          </w:p>
          <w:p w14:paraId="3D4A2572"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0,690</w:t>
            </w:r>
          </w:p>
          <w:p w14:paraId="608B5310" w14:textId="77777777" w:rsidR="001C57CE" w:rsidRDefault="001C57CE" w:rsidP="001C57CE">
            <w:pPr>
              <w:numPr>
                <w:ilvl w:val="0"/>
                <w:numId w:val="9"/>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0,927</w:t>
            </w:r>
          </w:p>
        </w:tc>
        <w:tc>
          <w:tcPr>
            <w:tcW w:w="2693" w:type="dxa"/>
            <w:tcBorders>
              <w:top w:val="nil"/>
              <w:left w:val="nil"/>
              <w:bottom w:val="nil"/>
              <w:right w:val="nil"/>
            </w:tcBorders>
          </w:tcPr>
          <w:p w14:paraId="5BFE860C"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p>
          <w:p w14:paraId="4E695027"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934C12F"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7E3F9D2"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FF3CDA6"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0725236A"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36CC3F46"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b/>
                <w:bCs/>
                <w:color w:val="202124"/>
                <w:sz w:val="20"/>
                <w:szCs w:val="20"/>
                <w:highlight w:val="white"/>
              </w:rPr>
              <w:t>-</w:t>
            </w:r>
          </w:p>
        </w:tc>
      </w:tr>
      <w:tr w:rsidR="001C57CE" w14:paraId="4150E867" w14:textId="77777777">
        <w:tc>
          <w:tcPr>
            <w:tcW w:w="709" w:type="dxa"/>
            <w:tcBorders>
              <w:top w:val="single" w:sz="4" w:space="0" w:color="7F7F7F"/>
              <w:left w:val="nil"/>
              <w:bottom w:val="single" w:sz="4" w:space="0" w:color="7F7F7F"/>
              <w:right w:val="nil"/>
            </w:tcBorders>
          </w:tcPr>
          <w:p w14:paraId="38C158BE"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5.</w:t>
            </w:r>
          </w:p>
        </w:tc>
        <w:tc>
          <w:tcPr>
            <w:tcW w:w="3119" w:type="dxa"/>
            <w:tcBorders>
              <w:top w:val="single" w:sz="4" w:space="0" w:color="7F7F7F"/>
              <w:left w:val="nil"/>
              <w:bottom w:val="single" w:sz="4" w:space="0" w:color="7F7F7F"/>
              <w:right w:val="nil"/>
            </w:tcBorders>
          </w:tcPr>
          <w:p w14:paraId="6C76476A"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E herbs</w:t>
            </w:r>
          </w:p>
          <w:p w14:paraId="109E97E9" w14:textId="77777777" w:rsidR="001C57CE" w:rsidRDefault="001C57CE">
            <w:pPr>
              <w:autoSpaceDE w:val="0"/>
              <w:autoSpaceDN w:val="0"/>
              <w:adjustRightInd w:val="0"/>
              <w:spacing w:after="0" w:line="240" w:lineRule="auto"/>
              <w:ind w:left="57" w:hanging="993"/>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 xml:space="preserve">  </w:t>
            </w:r>
          </w:p>
          <w:p w14:paraId="2F36766D"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p>
        </w:tc>
        <w:tc>
          <w:tcPr>
            <w:tcW w:w="1559" w:type="dxa"/>
            <w:tcBorders>
              <w:top w:val="single" w:sz="4" w:space="0" w:color="7F7F7F"/>
              <w:left w:val="nil"/>
              <w:bottom w:val="single" w:sz="4" w:space="0" w:color="7F7F7F"/>
              <w:right w:val="nil"/>
            </w:tcBorders>
          </w:tcPr>
          <w:p w14:paraId="5769F097"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p>
          <w:p w14:paraId="163FA527"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0,109</w:t>
            </w:r>
          </w:p>
          <w:p w14:paraId="22AF89E8"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0,454</w:t>
            </w:r>
          </w:p>
          <w:p w14:paraId="434A60B9"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0,509</w:t>
            </w:r>
          </w:p>
          <w:p w14:paraId="176D7213"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0,618</w:t>
            </w:r>
          </w:p>
          <w:p w14:paraId="5CBE06B6"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0,690</w:t>
            </w:r>
          </w:p>
          <w:p w14:paraId="01145CB9" w14:textId="77777777" w:rsidR="001C57CE" w:rsidRDefault="001C57CE" w:rsidP="001C57CE">
            <w:pPr>
              <w:numPr>
                <w:ilvl w:val="0"/>
                <w:numId w:val="10"/>
              </w:numPr>
              <w:autoSpaceDE w:val="0"/>
              <w:autoSpaceDN w:val="0"/>
              <w:adjustRightInd w:val="0"/>
              <w:spacing w:after="0" w:line="240" w:lineRule="auto"/>
              <w:ind w:left="57" w:hanging="360"/>
              <w:jc w:val="center"/>
              <w:rPr>
                <w:rFonts w:ascii="Times New Roman" w:hAnsi="Times New Roman" w:cs="Times New Roman"/>
                <w:color w:val="202124"/>
                <w:sz w:val="20"/>
                <w:szCs w:val="20"/>
                <w:highlight w:val="white"/>
                <w:lang w:val="en-US"/>
              </w:rPr>
            </w:pPr>
            <w:r>
              <w:rPr>
                <w:rFonts w:ascii="Times New Roman" w:hAnsi="Times New Roman" w:cs="Times New Roman"/>
                <w:color w:val="202124"/>
                <w:sz w:val="20"/>
                <w:szCs w:val="20"/>
                <w:highlight w:val="white"/>
                <w:lang w:val="en-US"/>
              </w:rPr>
              <w:t>0,927</w:t>
            </w:r>
          </w:p>
        </w:tc>
        <w:tc>
          <w:tcPr>
            <w:tcW w:w="2693" w:type="dxa"/>
            <w:tcBorders>
              <w:top w:val="single" w:sz="4" w:space="0" w:color="7F7F7F"/>
              <w:left w:val="nil"/>
              <w:bottom w:val="single" w:sz="4" w:space="0" w:color="7F7F7F"/>
              <w:right w:val="nil"/>
            </w:tcBorders>
          </w:tcPr>
          <w:p w14:paraId="0535C83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p>
          <w:p w14:paraId="7B4E1FB2"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F22ECD3"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9E450A9"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46F766E5"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1C3330A4"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p w14:paraId="72DDC80F"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b/>
                <w:bCs/>
                <w:color w:val="202124"/>
                <w:sz w:val="20"/>
                <w:szCs w:val="20"/>
                <w:highlight w:val="white"/>
              </w:rPr>
              <w:t>-</w:t>
            </w:r>
          </w:p>
        </w:tc>
      </w:tr>
      <w:tr w:rsidR="001C57CE" w14:paraId="7482830A" w14:textId="77777777">
        <w:tc>
          <w:tcPr>
            <w:tcW w:w="709" w:type="dxa"/>
            <w:tcBorders>
              <w:top w:val="nil"/>
              <w:left w:val="nil"/>
              <w:bottom w:val="single" w:sz="4" w:space="0" w:color="7F7F7F"/>
              <w:right w:val="nil"/>
            </w:tcBorders>
          </w:tcPr>
          <w:p w14:paraId="57F0821F"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4"/>
                <w:szCs w:val="24"/>
                <w:highlight w:val="white"/>
              </w:rPr>
            </w:pPr>
            <w:r>
              <w:rPr>
                <w:rFonts w:ascii="Times New Roman" w:hAnsi="Times New Roman" w:cs="Times New Roman"/>
                <w:color w:val="202124"/>
                <w:sz w:val="24"/>
                <w:szCs w:val="24"/>
                <w:highlight w:val="white"/>
              </w:rPr>
              <w:t>6.</w:t>
            </w:r>
          </w:p>
        </w:tc>
        <w:tc>
          <w:tcPr>
            <w:tcW w:w="3119" w:type="dxa"/>
            <w:tcBorders>
              <w:top w:val="nil"/>
              <w:left w:val="nil"/>
              <w:bottom w:val="single" w:sz="4" w:space="0" w:color="7F7F7F"/>
              <w:right w:val="nil"/>
            </w:tcBorders>
          </w:tcPr>
          <w:p w14:paraId="40BCBCC6"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Comparator Standard Piroxicam</w:t>
            </w:r>
          </w:p>
        </w:tc>
        <w:tc>
          <w:tcPr>
            <w:tcW w:w="1559" w:type="dxa"/>
            <w:tcBorders>
              <w:top w:val="nil"/>
              <w:left w:val="nil"/>
              <w:bottom w:val="single" w:sz="4" w:space="0" w:color="7F7F7F"/>
              <w:right w:val="nil"/>
            </w:tcBorders>
          </w:tcPr>
          <w:p w14:paraId="23A2C5C8" w14:textId="77777777" w:rsidR="001C57CE" w:rsidRDefault="001C57CE">
            <w:pPr>
              <w:autoSpaceDE w:val="0"/>
              <w:autoSpaceDN w:val="0"/>
              <w:adjustRightInd w:val="0"/>
              <w:spacing w:after="0" w:line="240" w:lineRule="auto"/>
              <w:ind w:left="57"/>
              <w:jc w:val="center"/>
              <w:rPr>
                <w:rFonts w:ascii="Times New Roman" w:hAnsi="Times New Roman" w:cs="Times New Roman"/>
                <w:color w:val="202124"/>
                <w:sz w:val="20"/>
                <w:szCs w:val="20"/>
                <w:highlight w:val="white"/>
              </w:rPr>
            </w:pPr>
            <w:r>
              <w:rPr>
                <w:rFonts w:ascii="Times New Roman" w:hAnsi="Times New Roman" w:cs="Times New Roman"/>
                <w:color w:val="202124"/>
                <w:sz w:val="20"/>
                <w:szCs w:val="20"/>
                <w:highlight w:val="white"/>
              </w:rPr>
              <w:t>0,254</w:t>
            </w:r>
          </w:p>
        </w:tc>
        <w:tc>
          <w:tcPr>
            <w:tcW w:w="2693" w:type="dxa"/>
            <w:tcBorders>
              <w:top w:val="nil"/>
              <w:left w:val="nil"/>
              <w:bottom w:val="single" w:sz="4" w:space="0" w:color="7F7F7F"/>
              <w:right w:val="nil"/>
            </w:tcBorders>
          </w:tcPr>
          <w:p w14:paraId="368A58EE" w14:textId="77777777" w:rsidR="001C57CE" w:rsidRDefault="001C57CE">
            <w:pPr>
              <w:autoSpaceDE w:val="0"/>
              <w:autoSpaceDN w:val="0"/>
              <w:adjustRightInd w:val="0"/>
              <w:spacing w:after="0" w:line="240" w:lineRule="auto"/>
              <w:ind w:left="57"/>
              <w:jc w:val="center"/>
              <w:rPr>
                <w:rFonts w:ascii="Times New Roman" w:hAnsi="Times New Roman" w:cs="Times New Roman"/>
                <w:b/>
                <w:bCs/>
                <w:color w:val="202124"/>
                <w:sz w:val="20"/>
                <w:szCs w:val="20"/>
                <w:highlight w:val="white"/>
              </w:rPr>
            </w:pPr>
            <w:r>
              <w:rPr>
                <w:rFonts w:ascii="Times New Roman" w:hAnsi="Times New Roman" w:cs="Times New Roman"/>
                <w:b/>
                <w:bCs/>
                <w:color w:val="202124"/>
                <w:sz w:val="20"/>
                <w:szCs w:val="20"/>
                <w:highlight w:val="white"/>
              </w:rPr>
              <w:t>+</w:t>
            </w:r>
          </w:p>
        </w:tc>
      </w:tr>
    </w:tbl>
    <w:p w14:paraId="336D358F" w14:textId="77777777" w:rsidR="001C57CE" w:rsidRPr="00471643" w:rsidRDefault="001C57CE" w:rsidP="00471643">
      <w:pPr>
        <w:shd w:val="clear" w:color="auto" w:fill="FFFFFF"/>
        <w:spacing w:after="120" w:line="240" w:lineRule="auto"/>
        <w:jc w:val="both"/>
        <w:rPr>
          <w:rFonts w:ascii="Times New Roman" w:eastAsia="Times New Roman" w:hAnsi="Times New Roman" w:cs="Times New Roman"/>
          <w:noProof/>
          <w:color w:val="000000"/>
          <w:sz w:val="24"/>
          <w:szCs w:val="24"/>
        </w:rPr>
      </w:pPr>
    </w:p>
    <w:p w14:paraId="1BC2CFE8" w14:textId="77777777" w:rsidR="00471643" w:rsidRDefault="00471643"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 xml:space="preserve">Based on the calculation of the Rf value shown in table 2, the standard Rf value of piroxicam comparison is 0.254. The results of the analysis of all samples, namely 5 herbal medicine samples, there are 3 herbal medicine samples that have the same Rf value as the standard piroxicam Rf value, namely herbal medicine samples A, B, and C of 0.254. Meanwhile, herbal medicine D and E have different Rf values from the standard piroxicam comparison, even though the spot or stain color is the same.    </w:t>
      </w:r>
    </w:p>
    <w:p w14:paraId="2209EFE6" w14:textId="1E008F67" w:rsidR="001C57CE" w:rsidRDefault="001C57CE" w:rsidP="00471643">
      <w:pPr>
        <w:shd w:val="clear" w:color="auto" w:fill="FFFFFF"/>
        <w:spacing w:after="120" w:line="240" w:lineRule="auto"/>
        <w:jc w:val="both"/>
        <w:rPr>
          <w:rFonts w:ascii="Times New Roman" w:eastAsia="Times New Roman" w:hAnsi="Times New Roman" w:cs="Times New Roman"/>
          <w:noProof/>
          <w:color w:val="000000"/>
          <w:sz w:val="24"/>
          <w:szCs w:val="24"/>
        </w:rPr>
      </w:pPr>
      <w:r>
        <w:rPr>
          <w:noProof/>
          <w:lang w:val="en"/>
        </w:rPr>
        <w:drawing>
          <wp:inline distT="0" distB="0" distL="0" distR="0" wp14:anchorId="5F840007" wp14:editId="3F9A501F">
            <wp:extent cx="5071745" cy="2966720"/>
            <wp:effectExtent l="0" t="0" r="0" b="5080"/>
            <wp:docPr id="28071493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1745" cy="2966720"/>
                    </a:xfrm>
                    <a:prstGeom prst="rect">
                      <a:avLst/>
                    </a:prstGeom>
                    <a:noFill/>
                    <a:ln>
                      <a:noFill/>
                    </a:ln>
                  </pic:spPr>
                </pic:pic>
              </a:graphicData>
            </a:graphic>
          </wp:inline>
        </w:drawing>
      </w:r>
    </w:p>
    <w:p w14:paraId="4D6AC1DA" w14:textId="6608A75F" w:rsidR="001C57CE" w:rsidRPr="001C57CE" w:rsidRDefault="001C57CE" w:rsidP="001C57CE">
      <w:pPr>
        <w:pStyle w:val="ListParagraph"/>
        <w:numPr>
          <w:ilvl w:val="0"/>
          <w:numId w:val="12"/>
        </w:numPr>
        <w:shd w:val="clear" w:color="auto" w:fill="FFFFFF"/>
        <w:spacing w:after="120" w:line="240" w:lineRule="auto"/>
        <w:jc w:val="both"/>
        <w:rPr>
          <w:rFonts w:ascii="Times New Roman" w:eastAsia="Times New Roman" w:hAnsi="Times New Roman" w:cs="Times New Roman"/>
          <w:noProof/>
          <w:color w:val="000000"/>
          <w:sz w:val="24"/>
          <w:szCs w:val="24"/>
        </w:rPr>
      </w:pPr>
      <w:r w:rsidRPr="001C57CE">
        <w:rPr>
          <w:rFonts w:ascii="Times New Roman" w:eastAsia="Times New Roman" w:hAnsi="Times New Roman" w:cs="Times New Roman"/>
          <w:noProof/>
          <w:color w:val="000000"/>
          <w:sz w:val="24"/>
          <w:szCs w:val="24"/>
        </w:rPr>
        <w:t>Observed with UV lamp 254</w:t>
      </w:r>
      <w:r>
        <w:rPr>
          <w:rFonts w:ascii="Times New Roman" w:eastAsia="Times New Roman" w:hAnsi="Times New Roman" w:cs="Times New Roman"/>
          <w:noProof/>
          <w:color w:val="000000"/>
          <w:sz w:val="24"/>
          <w:szCs w:val="24"/>
        </w:rPr>
        <w:t xml:space="preserve"> </w:t>
      </w:r>
      <w:r w:rsidRPr="001C57CE">
        <w:rPr>
          <w:rFonts w:ascii="Times New Roman" w:eastAsia="Times New Roman" w:hAnsi="Times New Roman" w:cs="Times New Roman"/>
          <w:noProof/>
          <w:color w:val="000000"/>
          <w:sz w:val="24"/>
          <w:szCs w:val="24"/>
        </w:rPr>
        <w:t xml:space="preserve">nm      </w:t>
      </w:r>
      <w:r>
        <w:rPr>
          <w:rFonts w:ascii="Times New Roman" w:eastAsia="Times New Roman" w:hAnsi="Times New Roman" w:cs="Times New Roman"/>
          <w:noProof/>
          <w:color w:val="000000"/>
          <w:sz w:val="24"/>
          <w:szCs w:val="24"/>
        </w:rPr>
        <w:t xml:space="preserve"> </w:t>
      </w:r>
      <w:r w:rsidRPr="001C57CE">
        <w:rPr>
          <w:rFonts w:ascii="Times New Roman" w:eastAsia="Times New Roman" w:hAnsi="Times New Roman" w:cs="Times New Roman"/>
          <w:noProof/>
          <w:color w:val="000000"/>
          <w:sz w:val="24"/>
          <w:szCs w:val="24"/>
        </w:rPr>
        <w:t xml:space="preserve">  (b)</w:t>
      </w:r>
      <w:r>
        <w:rPr>
          <w:rFonts w:ascii="Times New Roman" w:eastAsia="Times New Roman" w:hAnsi="Times New Roman" w:cs="Times New Roman"/>
          <w:noProof/>
          <w:color w:val="000000"/>
          <w:sz w:val="24"/>
          <w:szCs w:val="24"/>
        </w:rPr>
        <w:t xml:space="preserve"> </w:t>
      </w:r>
      <w:r w:rsidRPr="001C57CE">
        <w:rPr>
          <w:rFonts w:ascii="Times New Roman" w:eastAsia="Times New Roman" w:hAnsi="Times New Roman" w:cs="Times New Roman"/>
          <w:noProof/>
          <w:color w:val="000000"/>
          <w:sz w:val="24"/>
          <w:szCs w:val="24"/>
        </w:rPr>
        <w:t xml:space="preserve">Observed with UV lamp </w:t>
      </w:r>
      <w:r>
        <w:rPr>
          <w:rFonts w:ascii="Times New Roman" w:eastAsia="Times New Roman" w:hAnsi="Times New Roman" w:cs="Times New Roman"/>
          <w:noProof/>
          <w:color w:val="000000"/>
          <w:sz w:val="24"/>
          <w:szCs w:val="24"/>
        </w:rPr>
        <w:t xml:space="preserve">366 </w:t>
      </w:r>
      <w:r w:rsidRPr="001C57CE">
        <w:rPr>
          <w:rFonts w:ascii="Times New Roman" w:eastAsia="Times New Roman" w:hAnsi="Times New Roman" w:cs="Times New Roman"/>
          <w:noProof/>
          <w:color w:val="000000"/>
          <w:sz w:val="24"/>
          <w:szCs w:val="24"/>
        </w:rPr>
        <w:t xml:space="preserve">nm                     </w:t>
      </w:r>
    </w:p>
    <w:p w14:paraId="678A4373" w14:textId="5A40D2C9" w:rsidR="001C57CE" w:rsidRPr="001C57CE" w:rsidRDefault="001C57CE" w:rsidP="001C57CE">
      <w:pPr>
        <w:shd w:val="clear" w:color="auto" w:fill="FFFFFF"/>
        <w:spacing w:after="12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Figure 1. </w:t>
      </w:r>
      <w:r>
        <w:rPr>
          <w:rFonts w:ascii="Times New Roman" w:hAnsi="Times New Roman" w:cs="Times New Roman"/>
          <w:sz w:val="24"/>
          <w:szCs w:val="24"/>
          <w:lang w:val="sv-SE"/>
        </w:rPr>
        <w:t>KLT observation results on piroxicam comparator and herbal medicine samples (</w:t>
      </w:r>
      <w:r>
        <w:rPr>
          <w:rFonts w:ascii="Times New Roman" w:hAnsi="Times New Roman" w:cs="Times New Roman"/>
          <w:i/>
          <w:iCs/>
          <w:sz w:val="24"/>
          <w:szCs w:val="24"/>
          <w:lang w:val="sv-SE"/>
        </w:rPr>
        <w:t>Source: Personal documentation</w:t>
      </w:r>
      <w:r>
        <w:rPr>
          <w:rFonts w:ascii="Times New Roman" w:hAnsi="Times New Roman" w:cs="Times New Roman"/>
          <w:sz w:val="24"/>
          <w:szCs w:val="24"/>
          <w:lang w:val="sv-SE"/>
        </w:rPr>
        <w:t>)</w:t>
      </w:r>
    </w:p>
    <w:p w14:paraId="73D23C61" w14:textId="636356F0" w:rsidR="001C57CE" w:rsidRPr="00666FD0" w:rsidRDefault="00471643">
      <w:pPr>
        <w:shd w:val="clear" w:color="auto" w:fill="FFFFFF"/>
        <w:spacing w:after="120" w:line="240" w:lineRule="auto"/>
        <w:jc w:val="both"/>
        <w:rPr>
          <w:rFonts w:ascii="Times New Roman" w:eastAsia="Times New Roman" w:hAnsi="Times New Roman" w:cs="Times New Roman"/>
          <w:noProof/>
          <w:color w:val="000000"/>
          <w:sz w:val="24"/>
          <w:szCs w:val="24"/>
        </w:rPr>
      </w:pPr>
      <w:r w:rsidRPr="00471643">
        <w:rPr>
          <w:rFonts w:ascii="Times New Roman" w:eastAsia="Times New Roman" w:hAnsi="Times New Roman" w:cs="Times New Roman"/>
          <w:noProof/>
          <w:color w:val="000000"/>
          <w:sz w:val="24"/>
          <w:szCs w:val="24"/>
        </w:rPr>
        <w:t xml:space="preserve">Based on the results of KLT testing that has been studied on 5 jamu pegal linu found in jamu shops in Makassar, it is known that there are 3 brands of jamu containing piroxicam medicinal chemicals including jamu A, B and C. </w:t>
      </w:r>
    </w:p>
    <w:p w14:paraId="78EC8B2B" w14:textId="22BA8852" w:rsidR="0028046C" w:rsidRPr="00666FD0" w:rsidRDefault="00F718E6">
      <w:pPr>
        <w:shd w:val="clear" w:color="auto" w:fill="FFFFFF"/>
        <w:spacing w:after="120" w:line="240" w:lineRule="auto"/>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lastRenderedPageBreak/>
        <w:t xml:space="preserve">CONCLUSION </w:t>
      </w:r>
    </w:p>
    <w:p w14:paraId="1ED8EF20" w14:textId="5B23D025" w:rsidR="0028046C" w:rsidRPr="00471643" w:rsidRDefault="00471643" w:rsidP="00471643">
      <w:pPr>
        <w:shd w:val="clear" w:color="auto" w:fill="FFFFFF"/>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Based on research conducted by means of qualitative analysis using KLT, it was found that there was jamu pegal linu found in jamu shops in Makassar identified in which there were medicinal chemicals in the form of piroxicam</w:t>
      </w:r>
      <w:r w:rsidRPr="00666FD0">
        <w:rPr>
          <w:rFonts w:ascii="Times New Roman" w:eastAsia="Times New Roman" w:hAnsi="Times New Roman" w:cs="Times New Roman"/>
          <w:noProof/>
          <w:color w:val="000000"/>
          <w:sz w:val="24"/>
          <w:szCs w:val="24"/>
        </w:rPr>
        <w:t>.</w:t>
      </w:r>
    </w:p>
    <w:p w14:paraId="035A6D01" w14:textId="77777777" w:rsidR="0028046C" w:rsidRPr="00666FD0" w:rsidRDefault="00F718E6">
      <w:pPr>
        <w:shd w:val="clear" w:color="auto" w:fill="FFFFFF"/>
        <w:spacing w:after="120" w:line="240" w:lineRule="auto"/>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RECOMMENDATIONS (12pt)</w:t>
      </w:r>
    </w:p>
    <w:p w14:paraId="0E80B40A" w14:textId="7588C538" w:rsidR="0028046C" w:rsidRPr="00471643" w:rsidRDefault="00471643" w:rsidP="00471643">
      <w:pPr>
        <w:shd w:val="clear" w:color="auto" w:fill="FFFFFF"/>
        <w:autoSpaceDE w:val="0"/>
        <w:autoSpaceDN w:val="0"/>
        <w:adjustRightInd w:val="0"/>
        <w:spacing w:after="12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Further research can be done to determine the level of BKO Piroxicam in </w:t>
      </w:r>
      <w:proofErr w:type="spellStart"/>
      <w:r>
        <w:rPr>
          <w:rFonts w:ascii="Times New Roman" w:hAnsi="Times New Roman" w:cs="Times New Roman"/>
          <w:color w:val="000000"/>
          <w:sz w:val="24"/>
          <w:szCs w:val="24"/>
          <w:lang w:val="en-GB"/>
        </w:rPr>
        <w:t>jamu</w:t>
      </w:r>
      <w:proofErr w:type="spellEnd"/>
      <w:r>
        <w:rPr>
          <w:rFonts w:ascii="Times New Roman" w:hAnsi="Times New Roman" w:cs="Times New Roman"/>
          <w:color w:val="000000"/>
          <w:sz w:val="24"/>
          <w:szCs w:val="24"/>
          <w:lang w:val="en-GB"/>
        </w:rPr>
        <w:t xml:space="preserve"> </w:t>
      </w:r>
      <w:proofErr w:type="spellStart"/>
      <w:r>
        <w:rPr>
          <w:rFonts w:ascii="Times New Roman" w:hAnsi="Times New Roman" w:cs="Times New Roman"/>
          <w:color w:val="000000"/>
          <w:sz w:val="24"/>
          <w:szCs w:val="24"/>
          <w:lang w:val="en-GB"/>
        </w:rPr>
        <w:t>pegal</w:t>
      </w:r>
      <w:proofErr w:type="spellEnd"/>
      <w:r>
        <w:rPr>
          <w:rFonts w:ascii="Times New Roman" w:hAnsi="Times New Roman" w:cs="Times New Roman"/>
          <w:color w:val="000000"/>
          <w:sz w:val="24"/>
          <w:szCs w:val="24"/>
          <w:lang w:val="en-GB"/>
        </w:rPr>
        <w:t xml:space="preserve"> sciatica which is identified as containing BKO.</w:t>
      </w:r>
    </w:p>
    <w:p w14:paraId="7A879EE6" w14:textId="77777777" w:rsidR="0028046C" w:rsidRPr="00666FD0" w:rsidRDefault="00F718E6">
      <w:pPr>
        <w:shd w:val="clear" w:color="auto" w:fill="FFFFFF"/>
        <w:spacing w:after="120" w:line="240" w:lineRule="auto"/>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ACKNOWLEDGEMENTS (12pt)</w:t>
      </w:r>
    </w:p>
    <w:p w14:paraId="3B58E2A3" w14:textId="43B016DD" w:rsidR="0028046C" w:rsidRPr="00666FD0" w:rsidRDefault="00471643">
      <w:pPr>
        <w:shd w:val="clear" w:color="auto" w:fill="FFFFFF"/>
        <w:spacing w:after="120" w:line="240" w:lineRule="auto"/>
        <w:jc w:val="both"/>
        <w:rPr>
          <w:rFonts w:ascii="Times New Roman" w:eastAsia="Times New Roman" w:hAnsi="Times New Roman" w:cs="Times New Roman"/>
          <w:noProof/>
          <w:color w:val="000000"/>
          <w:sz w:val="24"/>
          <w:szCs w:val="24"/>
        </w:rPr>
      </w:pPr>
      <w:r>
        <w:rPr>
          <w:rFonts w:ascii="Times New Roman" w:hAnsi="Times New Roman" w:cs="Times New Roman"/>
          <w:sz w:val="24"/>
          <w:szCs w:val="24"/>
          <w:lang w:val="sv-SE"/>
        </w:rPr>
        <w:t>The authors would like to thank the Faculty of Pharmacy, Universitas Muslim Indonesia, for giving permission to conduct research at the Pharmacognosy-Phytochemistry Laboratory, Faculty of Pharmacy, Universitas Muslim Indonesia.</w:t>
      </w:r>
    </w:p>
    <w:p w14:paraId="5BFB63FA" w14:textId="77777777" w:rsidR="0028046C" w:rsidRPr="00666FD0" w:rsidRDefault="00F718E6">
      <w:pPr>
        <w:shd w:val="clear" w:color="auto" w:fill="FFFFFF"/>
        <w:spacing w:after="120" w:line="240" w:lineRule="auto"/>
        <w:rPr>
          <w:rFonts w:ascii="Times New Roman" w:eastAsia="Times New Roman" w:hAnsi="Times New Roman" w:cs="Times New Roman"/>
          <w:noProof/>
          <w:color w:val="000000"/>
          <w:sz w:val="24"/>
          <w:szCs w:val="24"/>
        </w:rPr>
      </w:pPr>
      <w:r w:rsidRPr="00666FD0">
        <w:rPr>
          <w:rFonts w:ascii="Times New Roman" w:eastAsia="Times New Roman" w:hAnsi="Times New Roman" w:cs="Times New Roman"/>
          <w:b/>
          <w:noProof/>
          <w:color w:val="000000"/>
          <w:sz w:val="24"/>
          <w:szCs w:val="24"/>
        </w:rPr>
        <w:t>BIBLIOGRAPHY (12pt)</w:t>
      </w:r>
    </w:p>
    <w:p w14:paraId="2107389B" w14:textId="7C9039CE" w:rsidR="0028046C" w:rsidRDefault="001C57CE" w:rsidP="001C57CE">
      <w:pPr>
        <w:pBdr>
          <w:top w:val="nil"/>
          <w:left w:val="nil"/>
          <w:bottom w:val="nil"/>
          <w:right w:val="nil"/>
          <w:between w:val="nil"/>
        </w:pBdr>
        <w:spacing w:after="0" w:line="240" w:lineRule="auto"/>
        <w:ind w:left="567" w:hanging="567"/>
        <w:jc w:val="both"/>
        <w:rPr>
          <w:rFonts w:ascii="Times New Roman" w:hAnsi="Times New Roman" w:cs="Times New Roman"/>
          <w:sz w:val="24"/>
          <w:szCs w:val="24"/>
        </w:rPr>
      </w:pPr>
      <w:bookmarkStart w:id="1" w:name="_heading=h.gjdgxs" w:colFirst="0" w:colLast="0"/>
      <w:bookmarkEnd w:id="1"/>
      <w:r>
        <w:rPr>
          <w:rFonts w:ascii="Times New Roman" w:hAnsi="Times New Roman" w:cs="Times New Roman"/>
          <w:sz w:val="24"/>
          <w:szCs w:val="24"/>
        </w:rPr>
        <w:t xml:space="preserve">Fatimah, S., Rahayu, M., &amp; Indari, D.F. 2017. Analysis of Antalgin in Jamu Pegal Linu Sold in Beringharjo Market, Yogyakarta. </w:t>
      </w:r>
      <w:r>
        <w:rPr>
          <w:rFonts w:ascii="Times New Roman" w:hAnsi="Times New Roman" w:cs="Times New Roman"/>
          <w:i/>
          <w:iCs/>
          <w:sz w:val="24"/>
          <w:szCs w:val="24"/>
        </w:rPr>
        <w:t>Journal of Health (JOH)</w:t>
      </w:r>
      <w:r>
        <w:rPr>
          <w:rFonts w:ascii="Times New Roman" w:hAnsi="Times New Roman" w:cs="Times New Roman"/>
          <w:sz w:val="24"/>
          <w:szCs w:val="24"/>
        </w:rPr>
        <w:t>, 4(1), 29-34.</w:t>
      </w:r>
    </w:p>
    <w:p w14:paraId="66BD089F" w14:textId="77777777" w:rsidR="001C57CE" w:rsidRDefault="001C57CE" w:rsidP="001C57CE">
      <w:pPr>
        <w:tabs>
          <w:tab w:val="left" w:pos="0"/>
          <w:tab w:val="left" w:pos="426"/>
        </w:tabs>
        <w:autoSpaceDE w:val="0"/>
        <w:autoSpaceDN w:val="0"/>
        <w:adjustRightInd w:val="0"/>
        <w:spacing w:after="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rPr>
        <w:t xml:space="preserve">Fauziyah, B. 2012. Qualitative Analysis of Phenylalanine by Paper Chromatography and Thin Layer Chromatography (Initial Study of Phenylketonuria Disease Detection Method Development). </w:t>
      </w:r>
      <w:r>
        <w:rPr>
          <w:rFonts w:ascii="Times New Roman" w:hAnsi="Times New Roman" w:cs="Times New Roman"/>
          <w:i/>
          <w:iCs/>
          <w:sz w:val="24"/>
          <w:szCs w:val="24"/>
        </w:rPr>
        <w:t>Saintis (Journal of Integration of Science and Islam)</w:t>
      </w:r>
      <w:r>
        <w:rPr>
          <w:rFonts w:ascii="Times New Roman" w:hAnsi="Times New Roman" w:cs="Times New Roman"/>
          <w:sz w:val="24"/>
          <w:szCs w:val="24"/>
        </w:rPr>
        <w:t>. 1(2), 10-18.</w:t>
      </w:r>
    </w:p>
    <w:p w14:paraId="5EE7989A" w14:textId="358B09A3" w:rsidR="001C57CE" w:rsidRDefault="001C57CE" w:rsidP="001C57CE">
      <w:pPr>
        <w:tabs>
          <w:tab w:val="left" w:pos="0"/>
          <w:tab w:val="left" w:pos="426"/>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Hamka, Z., Arief, R., &amp; Azmin, R. A. P. 2022. Effect of Graded Maceration Method on Yield Value and Thin Layer Cramotography Profile (Klt) of </w:t>
      </w:r>
      <w:r>
        <w:rPr>
          <w:rFonts w:ascii="Times New Roman" w:hAnsi="Times New Roman" w:cs="Times New Roman"/>
          <w:i/>
          <w:iCs/>
          <w:sz w:val="24"/>
          <w:szCs w:val="24"/>
        </w:rPr>
        <w:t>Basil</w:t>
      </w:r>
      <w:r>
        <w:rPr>
          <w:rFonts w:ascii="Times New Roman" w:hAnsi="Times New Roman" w:cs="Times New Roman"/>
          <w:sz w:val="24"/>
          <w:szCs w:val="24"/>
        </w:rPr>
        <w:t xml:space="preserve"> Leaf Extract (</w:t>
      </w:r>
      <w:r>
        <w:rPr>
          <w:rFonts w:ascii="Times New Roman" w:hAnsi="Times New Roman" w:cs="Times New Roman"/>
          <w:i/>
          <w:iCs/>
          <w:sz w:val="24"/>
          <w:szCs w:val="24"/>
        </w:rPr>
        <w:t xml:space="preserve">Ocimum basilicum </w:t>
      </w:r>
      <w:r>
        <w:rPr>
          <w:rFonts w:ascii="Times New Roman" w:hAnsi="Times New Roman" w:cs="Times New Roman"/>
          <w:sz w:val="24"/>
          <w:szCs w:val="24"/>
        </w:rPr>
        <w:t xml:space="preserve">L.). </w:t>
      </w:r>
      <w:r>
        <w:rPr>
          <w:rFonts w:ascii="Times New Roman" w:hAnsi="Times New Roman" w:cs="Times New Roman"/>
          <w:i/>
          <w:iCs/>
          <w:sz w:val="24"/>
          <w:szCs w:val="24"/>
        </w:rPr>
        <w:t>Journal of Health Yamasi Makassar</w:t>
      </w:r>
      <w:r>
        <w:rPr>
          <w:rFonts w:ascii="Times New Roman" w:hAnsi="Times New Roman" w:cs="Times New Roman"/>
          <w:sz w:val="24"/>
          <w:szCs w:val="24"/>
        </w:rPr>
        <w:t>. 6(1), 154-162.</w:t>
      </w:r>
    </w:p>
    <w:p w14:paraId="2C01ACAF" w14:textId="2EBE8B02" w:rsidR="001C57CE" w:rsidRDefault="001C57CE" w:rsidP="001C57CE">
      <w:pPr>
        <w:tabs>
          <w:tab w:val="left" w:pos="0"/>
          <w:tab w:val="left" w:pos="426"/>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Husna, F. &amp; Mita, S.R. 2020. Identification of Medicinal Chemicals in Traditional Male Stamina Medicine by Thin Layer Chromatography Method. </w:t>
      </w:r>
      <w:r>
        <w:rPr>
          <w:rFonts w:ascii="Times New Roman" w:hAnsi="Times New Roman" w:cs="Times New Roman"/>
          <w:i/>
          <w:iCs/>
          <w:sz w:val="24"/>
          <w:szCs w:val="24"/>
        </w:rPr>
        <w:t>Farmaka</w:t>
      </w:r>
      <w:r>
        <w:rPr>
          <w:rFonts w:ascii="Times New Roman" w:hAnsi="Times New Roman" w:cs="Times New Roman"/>
          <w:sz w:val="24"/>
          <w:szCs w:val="24"/>
        </w:rPr>
        <w:t>, 18(2), 16-25.</w:t>
      </w:r>
    </w:p>
    <w:p w14:paraId="1C4F7169" w14:textId="72FE27FD" w:rsidR="001C57CE" w:rsidRDefault="001C57CE" w:rsidP="001C57CE">
      <w:pPr>
        <w:tabs>
          <w:tab w:val="left" w:pos="0"/>
          <w:tab w:val="left" w:pos="426"/>
        </w:tabs>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Made, M. N. N., 2022. Identification of Paracetamol in Jamu Pegal Linu Obtained from Jamu Depots in Denpasar City </w:t>
      </w:r>
      <w:r>
        <w:rPr>
          <w:rFonts w:ascii="Times New Roman" w:hAnsi="Times New Roman" w:cs="Times New Roman"/>
          <w:i/>
          <w:iCs/>
          <w:sz w:val="24"/>
          <w:szCs w:val="24"/>
        </w:rPr>
        <w:t>Journal of Indonesian Pharmaceutical Research</w:t>
      </w:r>
      <w:r>
        <w:rPr>
          <w:rFonts w:ascii="Times New Roman" w:hAnsi="Times New Roman" w:cs="Times New Roman"/>
          <w:sz w:val="24"/>
          <w:szCs w:val="24"/>
        </w:rPr>
        <w:t>, 4(1) 74-88.</w:t>
      </w:r>
    </w:p>
    <w:p w14:paraId="2A096279" w14:textId="0419506D" w:rsidR="001C57CE" w:rsidRDefault="001C57CE" w:rsidP="001C57CE">
      <w:pPr>
        <w:tabs>
          <w:tab w:val="left" w:pos="0"/>
          <w:tab w:val="left" w:pos="426"/>
        </w:tabs>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Padanun, M. A. V., &amp; Minarsih, T. 2021. Analysis of Diclofenac Sodium in Samples of Jamu Pegal Linu Sold in Semarang Regency by Uv-Vis Clt-Spectrophotometry. </w:t>
      </w:r>
      <w:r>
        <w:rPr>
          <w:rFonts w:ascii="Times New Roman" w:hAnsi="Times New Roman" w:cs="Times New Roman"/>
          <w:i/>
          <w:iCs/>
          <w:sz w:val="24"/>
          <w:szCs w:val="24"/>
        </w:rPr>
        <w:t>Journal of Holistics and Health Sciences</w:t>
      </w:r>
      <w:r>
        <w:rPr>
          <w:rFonts w:ascii="Times New Roman" w:hAnsi="Times New Roman" w:cs="Times New Roman"/>
          <w:sz w:val="24"/>
          <w:szCs w:val="24"/>
        </w:rPr>
        <w:t>, 3, 2150-2153</w:t>
      </w:r>
      <w:r>
        <w:rPr>
          <w:rFonts w:ascii="Times New Roman" w:hAnsi="Times New Roman" w:cs="Times New Roman"/>
          <w:sz w:val="24"/>
          <w:szCs w:val="24"/>
          <w:lang w:val="en-US"/>
        </w:rPr>
        <w:t>.</w:t>
      </w:r>
    </w:p>
    <w:p w14:paraId="58F0A175" w14:textId="4DA87554" w:rsidR="001C57CE" w:rsidRDefault="001C57CE" w:rsidP="007A4234">
      <w:p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Rahmatullah, S., Slamet, S., &amp; Fikri, A. 2018. Qualitative Analysis of the Content of Medicinal Chemicals (BKO) in Uric Acid Herbs Circulating in Pekalongan Regency. </w:t>
      </w:r>
      <w:r>
        <w:rPr>
          <w:rFonts w:ascii="Times New Roman" w:hAnsi="Times New Roman" w:cs="Times New Roman"/>
          <w:i/>
          <w:iCs/>
          <w:sz w:val="24"/>
          <w:szCs w:val="24"/>
        </w:rPr>
        <w:t>Proceeding of the URECOL</w:t>
      </w:r>
      <w:r>
        <w:rPr>
          <w:rFonts w:ascii="Times New Roman" w:hAnsi="Times New Roman" w:cs="Times New Roman"/>
          <w:sz w:val="24"/>
          <w:szCs w:val="24"/>
        </w:rPr>
        <w:t>, 566-575.</w:t>
      </w:r>
    </w:p>
    <w:p w14:paraId="195E0414" w14:textId="46CF223F" w:rsidR="007A4234" w:rsidRPr="001C57CE" w:rsidRDefault="007A4234" w:rsidP="007A4234">
      <w:pPr>
        <w:tabs>
          <w:tab w:val="left" w:pos="426"/>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Sidoretno, W. M., &amp; Rz, I. O. 2018. Education on the Dangers of Medicinal Chemicals Found in Traditional Medicines. In </w:t>
      </w:r>
      <w:r>
        <w:rPr>
          <w:rFonts w:ascii="Times New Roman" w:hAnsi="Times New Roman" w:cs="Times New Roman"/>
          <w:i/>
          <w:iCs/>
          <w:sz w:val="24"/>
          <w:szCs w:val="24"/>
        </w:rPr>
        <w:t>Journal of Community Service E-ISSN</w:t>
      </w:r>
      <w:r>
        <w:rPr>
          <w:rFonts w:ascii="Times New Roman" w:hAnsi="Times New Roman" w:cs="Times New Roman"/>
          <w:sz w:val="24"/>
          <w:szCs w:val="24"/>
        </w:rPr>
        <w:t>, 1(2).</w:t>
      </w:r>
    </w:p>
    <w:sectPr w:rsidR="007A4234" w:rsidRPr="001C57CE">
      <w:headerReference w:type="default" r:id="rId13"/>
      <w:footerReference w:type="default" r:id="rId14"/>
      <w:headerReference w:type="first" r:id="rId15"/>
      <w:footerReference w:type="first" r:id="rId16"/>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77768" w14:textId="77777777" w:rsidR="00F718E6" w:rsidRDefault="00F718E6">
      <w:pPr>
        <w:spacing w:after="0" w:line="240" w:lineRule="auto"/>
      </w:pPr>
      <w:r>
        <w:separator/>
      </w:r>
    </w:p>
  </w:endnote>
  <w:endnote w:type="continuationSeparator" w:id="0">
    <w:p w14:paraId="63FE71B9" w14:textId="77777777" w:rsidR="00F718E6" w:rsidRDefault="00F7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BD06" w14:textId="77777777" w:rsidR="0028046C" w:rsidRDefault="00F718E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Hydrogen: 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666FD0">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14:paraId="41055649" w14:textId="77777777" w:rsidR="0028046C" w:rsidRDefault="002804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1FBA7" w14:textId="77777777" w:rsidR="0028046C" w:rsidRDefault="00F718E6">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5033E" w14:textId="77777777" w:rsidR="00F718E6" w:rsidRDefault="00F718E6">
      <w:pPr>
        <w:spacing w:after="0" w:line="240" w:lineRule="auto"/>
      </w:pPr>
      <w:r>
        <w:separator/>
      </w:r>
    </w:p>
  </w:footnote>
  <w:footnote w:type="continuationSeparator" w:id="0">
    <w:p w14:paraId="7F093DE7" w14:textId="77777777" w:rsidR="00F718E6" w:rsidRDefault="00F7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9368" w14:textId="77777777" w:rsidR="0028046C" w:rsidRDefault="0028046C"/>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28046C" w14:paraId="27CA5CA7" w14:textId="77777777">
      <w:tc>
        <w:tcPr>
          <w:tcW w:w="4508" w:type="dxa"/>
        </w:tcPr>
        <w:p w14:paraId="75A9DEEF" w14:textId="77777777" w:rsidR="0028046C" w:rsidRDefault="00F718E6">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14:paraId="10DA7515" w14:textId="77777777" w:rsidR="0028046C" w:rsidRDefault="00F718E6">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14:paraId="19514B16" w14:textId="77777777" w:rsidR="0028046C" w:rsidRDefault="002804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4A23" w14:textId="77777777" w:rsidR="0028046C" w:rsidRDefault="0028046C">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28046C" w14:paraId="4F38FE20" w14:textId="77777777">
      <w:trPr>
        <w:trHeight w:val="1269"/>
      </w:trPr>
      <w:tc>
        <w:tcPr>
          <w:tcW w:w="1356" w:type="dxa"/>
          <w:vMerge w:val="restart"/>
          <w:vAlign w:val="center"/>
        </w:tcPr>
        <w:p w14:paraId="67ECDE01" w14:textId="77777777" w:rsidR="0028046C" w:rsidRDefault="00F718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14:anchorId="53729864" wp14:editId="6E4D04B9">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14:paraId="050DBC89" w14:textId="77777777" w:rsidR="0028046C" w:rsidRDefault="00F718E6">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14:paraId="7B068405" w14:textId="77777777" w:rsidR="0028046C" w:rsidRDefault="00F718E6">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14:paraId="4403B31F" w14:textId="77777777" w:rsidR="0028046C" w:rsidRDefault="00F718E6">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14:paraId="5CFB771D" w14:textId="77777777" w:rsidR="0028046C" w:rsidRDefault="00F718E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14:paraId="36157EFC" w14:textId="77777777" w:rsidR="0028046C" w:rsidRDefault="00F718E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14:paraId="71B54F27" w14:textId="77777777" w:rsidR="0028046C" w:rsidRDefault="00F718E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14:paraId="53AA818E" w14:textId="77777777" w:rsidR="0028046C" w:rsidRDefault="00F718E6">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28046C" w14:paraId="5DD68335" w14:textId="77777777">
      <w:trPr>
        <w:trHeight w:val="70"/>
      </w:trPr>
      <w:tc>
        <w:tcPr>
          <w:tcW w:w="1356" w:type="dxa"/>
          <w:vMerge/>
          <w:vAlign w:val="center"/>
        </w:tcPr>
        <w:p w14:paraId="5879EDC9" w14:textId="77777777" w:rsidR="0028046C" w:rsidRDefault="0028046C">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14:paraId="58A421E4" w14:textId="77777777" w:rsidR="0028046C" w:rsidRDefault="0028046C">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14:paraId="2BB51AEB" w14:textId="77777777" w:rsidR="0028046C" w:rsidRDefault="0028046C">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14:paraId="0974804B" w14:textId="77777777" w:rsidR="0028046C" w:rsidRDefault="0028046C">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C537B"/>
    <w:multiLevelType w:val="hybridMultilevel"/>
    <w:tmpl w:val="2ACE79EA"/>
    <w:lvl w:ilvl="0" w:tplc="AEF461FA">
      <w:start w:val="1"/>
      <w:numFmt w:val="lowerLetter"/>
      <w:lvlText w:val="(%1)"/>
      <w:lvlJc w:val="left"/>
      <w:pPr>
        <w:ind w:left="1740" w:hanging="360"/>
      </w:pPr>
      <w:rPr>
        <w:rFonts w:hint="default"/>
      </w:rPr>
    </w:lvl>
    <w:lvl w:ilvl="1" w:tplc="38090019" w:tentative="1">
      <w:start w:val="1"/>
      <w:numFmt w:val="lowerLetter"/>
      <w:lvlText w:val="%2."/>
      <w:lvlJc w:val="left"/>
      <w:pPr>
        <w:ind w:left="2460" w:hanging="360"/>
      </w:pPr>
    </w:lvl>
    <w:lvl w:ilvl="2" w:tplc="3809001B" w:tentative="1">
      <w:start w:val="1"/>
      <w:numFmt w:val="lowerRoman"/>
      <w:lvlText w:val="%3."/>
      <w:lvlJc w:val="right"/>
      <w:pPr>
        <w:ind w:left="3180" w:hanging="180"/>
      </w:pPr>
    </w:lvl>
    <w:lvl w:ilvl="3" w:tplc="3809000F" w:tentative="1">
      <w:start w:val="1"/>
      <w:numFmt w:val="decimal"/>
      <w:lvlText w:val="%4."/>
      <w:lvlJc w:val="left"/>
      <w:pPr>
        <w:ind w:left="3900" w:hanging="360"/>
      </w:pPr>
    </w:lvl>
    <w:lvl w:ilvl="4" w:tplc="38090019" w:tentative="1">
      <w:start w:val="1"/>
      <w:numFmt w:val="lowerLetter"/>
      <w:lvlText w:val="%5."/>
      <w:lvlJc w:val="left"/>
      <w:pPr>
        <w:ind w:left="4620" w:hanging="360"/>
      </w:pPr>
    </w:lvl>
    <w:lvl w:ilvl="5" w:tplc="3809001B" w:tentative="1">
      <w:start w:val="1"/>
      <w:numFmt w:val="lowerRoman"/>
      <w:lvlText w:val="%6."/>
      <w:lvlJc w:val="right"/>
      <w:pPr>
        <w:ind w:left="5340" w:hanging="180"/>
      </w:pPr>
    </w:lvl>
    <w:lvl w:ilvl="6" w:tplc="3809000F" w:tentative="1">
      <w:start w:val="1"/>
      <w:numFmt w:val="decimal"/>
      <w:lvlText w:val="%7."/>
      <w:lvlJc w:val="left"/>
      <w:pPr>
        <w:ind w:left="6060" w:hanging="360"/>
      </w:pPr>
    </w:lvl>
    <w:lvl w:ilvl="7" w:tplc="38090019" w:tentative="1">
      <w:start w:val="1"/>
      <w:numFmt w:val="lowerLetter"/>
      <w:lvlText w:val="%8."/>
      <w:lvlJc w:val="left"/>
      <w:pPr>
        <w:ind w:left="6780" w:hanging="360"/>
      </w:pPr>
    </w:lvl>
    <w:lvl w:ilvl="8" w:tplc="3809001B" w:tentative="1">
      <w:start w:val="1"/>
      <w:numFmt w:val="lowerRoman"/>
      <w:lvlText w:val="%9."/>
      <w:lvlJc w:val="right"/>
      <w:pPr>
        <w:ind w:left="7500" w:hanging="180"/>
      </w:pPr>
    </w:lvl>
  </w:abstractNum>
  <w:abstractNum w:abstractNumId="1" w15:restartNumberingAfterBreak="0">
    <w:nsid w:val="245D33BD"/>
    <w:multiLevelType w:val="multilevel"/>
    <w:tmpl w:val="3AF666E0"/>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33BE3D62"/>
    <w:multiLevelType w:val="singleLevel"/>
    <w:tmpl w:val="DA7C7738"/>
    <w:lvl w:ilvl="0">
      <w:start w:val="1"/>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3C5600D8"/>
    <w:multiLevelType w:val="hybridMultilevel"/>
    <w:tmpl w:val="E968F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1630E7A"/>
    <w:multiLevelType w:val="singleLevel"/>
    <w:tmpl w:val="DA7C7738"/>
    <w:lvl w:ilvl="0">
      <w:start w:val="1"/>
      <w:numFmt w:val="decimal"/>
      <w:lvlText w:val="%1."/>
      <w:legacy w:legacy="1" w:legacySpace="0" w:legacyIndent="303"/>
      <w:lvlJc w:val="left"/>
      <w:rPr>
        <w:rFonts w:ascii="Times New Roman" w:hAnsi="Times New Roman" w:cs="Times New Roman" w:hint="default"/>
      </w:rPr>
    </w:lvl>
  </w:abstractNum>
  <w:abstractNum w:abstractNumId="5" w15:restartNumberingAfterBreak="0">
    <w:nsid w:val="62E65BF2"/>
    <w:multiLevelType w:val="singleLevel"/>
    <w:tmpl w:val="DA7C7738"/>
    <w:lvl w:ilvl="0">
      <w:start w:val="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6C7B6BC1"/>
    <w:multiLevelType w:val="multilevel"/>
    <w:tmpl w:val="50FC57A2"/>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F96D72"/>
    <w:multiLevelType w:val="hybridMultilevel"/>
    <w:tmpl w:val="D696BE26"/>
    <w:lvl w:ilvl="0" w:tplc="D946043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28F35B1"/>
    <w:multiLevelType w:val="singleLevel"/>
    <w:tmpl w:val="DA7C7738"/>
    <w:lvl w:ilvl="0">
      <w:start w:val="1"/>
      <w:numFmt w:val="decimal"/>
      <w:lvlText w:val="%1."/>
      <w:legacy w:legacy="1" w:legacySpace="0" w:legacyIndent="303"/>
      <w:lvlJc w:val="left"/>
      <w:rPr>
        <w:rFonts w:ascii="Times New Roman" w:hAnsi="Times New Roman" w:cs="Times New Roman" w:hint="default"/>
      </w:rPr>
    </w:lvl>
  </w:abstractNum>
  <w:abstractNum w:abstractNumId="9" w15:restartNumberingAfterBreak="0">
    <w:nsid w:val="73A60B4B"/>
    <w:multiLevelType w:val="singleLevel"/>
    <w:tmpl w:val="DA7C7738"/>
    <w:lvl w:ilvl="0">
      <w:start w:val="1"/>
      <w:numFmt w:val="decimal"/>
      <w:lvlText w:val="%1."/>
      <w:legacy w:legacy="1" w:legacySpace="0" w:legacyIndent="303"/>
      <w:lvlJc w:val="left"/>
      <w:rPr>
        <w:rFonts w:ascii="Times New Roman" w:hAnsi="Times New Roman" w:cs="Times New Roman" w:hint="default"/>
      </w:rPr>
    </w:lvl>
  </w:abstractNum>
  <w:num w:numId="1">
    <w:abstractNumId w:val="1"/>
  </w:num>
  <w:num w:numId="2">
    <w:abstractNumId w:val="6"/>
  </w:num>
  <w:num w:numId="3">
    <w:abstractNumId w:val="3"/>
  </w:num>
  <w:num w:numId="4">
    <w:abstractNumId w:val="9"/>
  </w:num>
  <w:num w:numId="5">
    <w:abstractNumId w:val="2"/>
  </w:num>
  <w:num w:numId="6">
    <w:abstractNumId w:val="2"/>
    <w:lvlOverride w:ilvl="0">
      <w:lvl w:ilvl="0">
        <w:start w:val="1"/>
        <w:numFmt w:val="decimal"/>
        <w:lvlText w:val="%1."/>
        <w:legacy w:legacy="1" w:legacySpace="0" w:legacyIndent="445"/>
        <w:lvlJc w:val="left"/>
        <w:rPr>
          <w:rFonts w:ascii="Times New Roman" w:hAnsi="Times New Roman" w:cs="Times New Roman" w:hint="default"/>
        </w:rPr>
      </w:lvl>
    </w:lvlOverride>
  </w:num>
  <w:num w:numId="7">
    <w:abstractNumId w:val="8"/>
  </w:num>
  <w:num w:numId="8">
    <w:abstractNumId w:val="8"/>
    <w:lvlOverride w:ilvl="0">
      <w:lvl w:ilvl="0">
        <w:start w:val="1"/>
        <w:numFmt w:val="decimal"/>
        <w:lvlText w:val="%1."/>
        <w:legacy w:legacy="1" w:legacySpace="0" w:legacyIndent="429"/>
        <w:lvlJc w:val="left"/>
        <w:rPr>
          <w:rFonts w:ascii="Times New Roman" w:hAnsi="Times New Roman" w:cs="Times New Roman" w:hint="default"/>
        </w:rPr>
      </w:lvl>
    </w:lvlOverride>
  </w:num>
  <w:num w:numId="9">
    <w:abstractNumId w:val="4"/>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6C"/>
    <w:rsid w:val="001A7BBB"/>
    <w:rsid w:val="001C57CE"/>
    <w:rsid w:val="0028046C"/>
    <w:rsid w:val="00471643"/>
    <w:rsid w:val="00666FD0"/>
    <w:rsid w:val="007A4234"/>
    <w:rsid w:val="00891E7D"/>
    <w:rsid w:val="00A94173"/>
    <w:rsid w:val="00D035BD"/>
    <w:rsid w:val="00F71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4D69"/>
  <w15:docId w15:val="{32908585-10B5-4862-B933-CC7AC68A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doi.org/10.33394/hjk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Ihsan</cp:lastModifiedBy>
  <cp:revision>2</cp:revision>
  <dcterms:created xsi:type="dcterms:W3CDTF">2024-01-17T08:23:00Z</dcterms:created>
  <dcterms:modified xsi:type="dcterms:W3CDTF">2024-01-17T08:23:00Z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