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9715" w14:textId="4E860A08" w:rsidR="003A70FD" w:rsidRPr="0032610E" w:rsidRDefault="005438DB" w:rsidP="00194721">
      <w:pPr>
        <w:spacing w:after="0"/>
        <w:jc w:val="center"/>
        <w:rPr>
          <w:rFonts w:ascii="Times New Roman" w:hAnsi="Times New Roman" w:cs="Times New Roman"/>
          <w:b/>
          <w:sz w:val="20"/>
          <w:szCs w:val="24"/>
        </w:rPr>
      </w:pPr>
      <w:r w:rsidRPr="005438DB">
        <w:rPr>
          <w:rFonts w:ascii="Times New Roman" w:hAnsi="Times New Roman" w:cs="Times New Roman"/>
          <w:b/>
          <w:bCs/>
          <w:color w:val="000000"/>
          <w:sz w:val="28"/>
          <w:szCs w:val="24"/>
          <w:bdr w:val="none" w:sz="0" w:space="0" w:color="auto" w:frame="1"/>
        </w:rPr>
        <w:t>A</w:t>
      </w:r>
      <w:r>
        <w:rPr>
          <w:rFonts w:ascii="Times New Roman" w:hAnsi="Times New Roman" w:cs="Times New Roman"/>
          <w:b/>
          <w:bCs/>
          <w:color w:val="000000"/>
          <w:sz w:val="28"/>
          <w:szCs w:val="24"/>
          <w:bdr w:val="none" w:sz="0" w:space="0" w:color="auto" w:frame="1"/>
        </w:rPr>
        <w:t>pplication of Digital Literacy to Motivation and Chemistry Learning Outcomes o</w:t>
      </w:r>
      <w:r w:rsidRPr="005438DB">
        <w:rPr>
          <w:rFonts w:ascii="Times New Roman" w:hAnsi="Times New Roman" w:cs="Times New Roman"/>
          <w:b/>
          <w:bCs/>
          <w:color w:val="000000"/>
          <w:sz w:val="28"/>
          <w:szCs w:val="24"/>
          <w:bdr w:val="none" w:sz="0" w:space="0" w:color="auto" w:frame="1"/>
        </w:rPr>
        <w:t>f High School Students</w:t>
      </w:r>
    </w:p>
    <w:tbl>
      <w:tblPr>
        <w:tblStyle w:val="TableGrid"/>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8889"/>
      </w:tblGrid>
      <w:tr w:rsidR="00117D20" w14:paraId="78B9A767" w14:textId="77777777" w:rsidTr="00117D20">
        <w:tc>
          <w:tcPr>
            <w:tcW w:w="9185" w:type="dxa"/>
            <w:gridSpan w:val="2"/>
          </w:tcPr>
          <w:p w14:paraId="7C237E85" w14:textId="5E3312A3" w:rsidR="00117D20" w:rsidRPr="00194721" w:rsidRDefault="00117D20" w:rsidP="0032610E">
            <w:pPr>
              <w:jc w:val="center"/>
              <w:rPr>
                <w:rFonts w:ascii="Times New Roman" w:hAnsi="Times New Roman" w:cs="Times New Roman"/>
                <w:b/>
                <w:sz w:val="24"/>
                <w:szCs w:val="24"/>
              </w:rPr>
            </w:pPr>
            <w:r w:rsidRPr="000A6BE9">
              <w:rPr>
                <w:rFonts w:ascii="Times New Roman" w:hAnsi="Times New Roman" w:cs="Times New Roman"/>
                <w:b/>
                <w:sz w:val="24"/>
                <w:szCs w:val="24"/>
                <w:vertAlign w:val="superscript"/>
                <w:lang w:val="en-US"/>
              </w:rPr>
              <w:t>1</w:t>
            </w:r>
            <w:r w:rsidR="00194721">
              <w:t xml:space="preserve"> </w:t>
            </w:r>
            <w:r w:rsidR="00194721" w:rsidRPr="00194721">
              <w:rPr>
                <w:rFonts w:ascii="Times New Roman" w:hAnsi="Times New Roman" w:cs="Times New Roman"/>
                <w:b/>
                <w:sz w:val="24"/>
                <w:szCs w:val="24"/>
                <w:lang w:val="en-US"/>
              </w:rPr>
              <w:t>Catur Fathonah Djarwo</w:t>
            </w:r>
            <w:r w:rsidRPr="000A6BE9">
              <w:rPr>
                <w:rFonts w:ascii="Times New Roman" w:hAnsi="Times New Roman" w:cs="Times New Roman"/>
                <w:b/>
                <w:sz w:val="24"/>
                <w:szCs w:val="24"/>
                <w:lang w:val="en-US"/>
              </w:rPr>
              <w:t xml:space="preserve">, </w:t>
            </w:r>
            <w:r w:rsidRPr="000A6BE9">
              <w:rPr>
                <w:rFonts w:ascii="Times New Roman" w:hAnsi="Times New Roman" w:cs="Times New Roman"/>
                <w:b/>
                <w:sz w:val="24"/>
                <w:szCs w:val="24"/>
                <w:vertAlign w:val="superscript"/>
                <w:lang w:val="en-US"/>
              </w:rPr>
              <w:t>2</w:t>
            </w:r>
            <w:r w:rsidR="005438DB" w:rsidRPr="005438DB">
              <w:rPr>
                <w:rFonts w:ascii="Times New Roman" w:hAnsi="Times New Roman" w:cs="Times New Roman"/>
                <w:b/>
                <w:sz w:val="24"/>
                <w:szCs w:val="24"/>
              </w:rPr>
              <w:t>Irwandi Yogo Suaka</w:t>
            </w:r>
          </w:p>
        </w:tc>
      </w:tr>
      <w:tr w:rsidR="00117D20" w14:paraId="0B4CB696" w14:textId="77777777" w:rsidTr="00117D20">
        <w:tc>
          <w:tcPr>
            <w:tcW w:w="296" w:type="dxa"/>
          </w:tcPr>
          <w:p w14:paraId="05581AA0" w14:textId="5B6CF89D" w:rsidR="00117D20" w:rsidRPr="00117D20" w:rsidRDefault="00117D20" w:rsidP="00117D20">
            <w:pPr>
              <w:jc w:val="both"/>
              <w:rPr>
                <w:rFonts w:ascii="Times New Roman" w:hAnsi="Times New Roman" w:cs="Times New Roman"/>
                <w:b/>
                <w:sz w:val="24"/>
                <w:szCs w:val="24"/>
                <w:vertAlign w:val="superscript"/>
                <w:lang w:val="en-US"/>
              </w:rPr>
            </w:pPr>
          </w:p>
        </w:tc>
        <w:tc>
          <w:tcPr>
            <w:tcW w:w="8889" w:type="dxa"/>
          </w:tcPr>
          <w:p w14:paraId="20021783" w14:textId="685EE775" w:rsidR="00117D20" w:rsidRPr="00194721" w:rsidRDefault="000A6A90" w:rsidP="0032610E">
            <w:pPr>
              <w:jc w:val="center"/>
              <w:rPr>
                <w:rFonts w:ascii="Times New Roman" w:hAnsi="Times New Roman" w:cs="Times New Roman"/>
                <w:b/>
                <w:sz w:val="24"/>
                <w:szCs w:val="24"/>
              </w:rPr>
            </w:pPr>
            <w:r>
              <w:rPr>
                <w:rFonts w:ascii="Times New Roman" w:eastAsia="Times New Roman" w:hAnsi="Times New Roman" w:cs="Times New Roman"/>
                <w:iCs/>
                <w:color w:val="000000"/>
                <w:sz w:val="24"/>
                <w:szCs w:val="24"/>
                <w:bdr w:val="none" w:sz="0" w:space="0" w:color="auto" w:frame="1"/>
                <w:vertAlign w:val="superscript"/>
              </w:rPr>
              <w:t>1</w:t>
            </w:r>
            <w:r w:rsidR="005438DB">
              <w:rPr>
                <w:rFonts w:ascii="Times New Roman" w:eastAsia="Times New Roman" w:hAnsi="Times New Roman" w:cs="Times New Roman"/>
                <w:iCs/>
                <w:color w:val="000000"/>
                <w:sz w:val="24"/>
                <w:szCs w:val="24"/>
                <w:bdr w:val="none" w:sz="0" w:space="0" w:color="auto" w:frame="1"/>
                <w:vertAlign w:val="superscript"/>
              </w:rPr>
              <w:t xml:space="preserve">,2 </w:t>
            </w:r>
            <w:r w:rsidR="00194721">
              <w:rPr>
                <w:rFonts w:ascii="Times New Roman" w:eastAsia="Times New Roman" w:hAnsi="Times New Roman" w:cs="Times New Roman"/>
                <w:iCs/>
                <w:color w:val="000000"/>
                <w:sz w:val="24"/>
                <w:szCs w:val="24"/>
                <w:bdr w:val="none" w:sz="0" w:space="0" w:color="auto" w:frame="1"/>
              </w:rPr>
              <w:t>Prodi Pendidikan Kimia, FKIP, Universitas Cenderawasih</w:t>
            </w:r>
          </w:p>
        </w:tc>
      </w:tr>
      <w:tr w:rsidR="00117D20" w14:paraId="012C3594" w14:textId="77777777" w:rsidTr="00117D20">
        <w:tc>
          <w:tcPr>
            <w:tcW w:w="296" w:type="dxa"/>
          </w:tcPr>
          <w:p w14:paraId="19056299" w14:textId="2FFA8B90" w:rsidR="00117D20" w:rsidRPr="00117D20" w:rsidRDefault="00117D20" w:rsidP="00117D20">
            <w:pPr>
              <w:jc w:val="both"/>
              <w:rPr>
                <w:rFonts w:ascii="Times New Roman" w:eastAsia="Times New Roman" w:hAnsi="Times New Roman" w:cs="Times New Roman"/>
                <w:i/>
                <w:iCs/>
                <w:color w:val="000000"/>
                <w:sz w:val="24"/>
                <w:szCs w:val="24"/>
                <w:bdr w:val="none" w:sz="0" w:space="0" w:color="auto" w:frame="1"/>
                <w:vertAlign w:val="superscript"/>
                <w:lang w:val="en-US"/>
              </w:rPr>
            </w:pPr>
          </w:p>
        </w:tc>
        <w:tc>
          <w:tcPr>
            <w:tcW w:w="8889" w:type="dxa"/>
          </w:tcPr>
          <w:p w14:paraId="7EA453B5" w14:textId="05E08708" w:rsidR="00194721" w:rsidRPr="00194721" w:rsidRDefault="00194721" w:rsidP="005438DB">
            <w:pPr>
              <w:jc w:val="center"/>
            </w:pPr>
            <w:r w:rsidRPr="00194721">
              <w:rPr>
                <w:rFonts w:ascii="Times New Roman" w:eastAsia="Times New Roman" w:hAnsi="Times New Roman" w:cs="Times New Roman"/>
                <w:i/>
                <w:color w:val="000000"/>
                <w:sz w:val="24"/>
                <w:szCs w:val="24"/>
                <w:bdr w:val="none" w:sz="0" w:space="0" w:color="auto" w:frame="1"/>
              </w:rPr>
              <w:t>E</w:t>
            </w:r>
            <w:r w:rsidR="00117D20" w:rsidRPr="00194721">
              <w:rPr>
                <w:rFonts w:ascii="Times New Roman" w:eastAsia="Times New Roman" w:hAnsi="Times New Roman" w:cs="Times New Roman"/>
                <w:i/>
                <w:color w:val="000000"/>
                <w:sz w:val="24"/>
                <w:szCs w:val="24"/>
                <w:bdr w:val="none" w:sz="0" w:space="0" w:color="auto" w:frame="1"/>
              </w:rPr>
              <w:t>mail</w:t>
            </w:r>
            <w:r w:rsidR="00117D20" w:rsidRPr="000A6BE9">
              <w:rPr>
                <w:rFonts w:ascii="Times New Roman" w:eastAsia="Times New Roman" w:hAnsi="Times New Roman" w:cs="Times New Roman"/>
                <w:i/>
                <w:iCs/>
                <w:color w:val="000000"/>
                <w:sz w:val="24"/>
                <w:szCs w:val="24"/>
                <w:bdr w:val="none" w:sz="0" w:space="0" w:color="auto" w:frame="1"/>
              </w:rPr>
              <w:t>:</w:t>
            </w:r>
            <w:r w:rsidR="00117D20" w:rsidRPr="000A6BE9">
              <w:rPr>
                <w:rFonts w:ascii="Times New Roman" w:eastAsia="Times New Roman" w:hAnsi="Times New Roman" w:cs="Times New Roman"/>
                <w:i/>
                <w:iCs/>
                <w:color w:val="000000"/>
                <w:sz w:val="24"/>
                <w:szCs w:val="24"/>
                <w:bdr w:val="none" w:sz="0" w:space="0" w:color="auto" w:frame="1"/>
                <w:lang w:val="en-US"/>
              </w:rPr>
              <w:t xml:space="preserve"> </w:t>
            </w:r>
            <w:hyperlink r:id="rId8" w:history="1">
              <w:r w:rsidR="005438DB" w:rsidRPr="009D6C72">
                <w:rPr>
                  <w:rStyle w:val="Hyperlink"/>
                  <w:i/>
                </w:rPr>
                <w:t>caturdjarwo2@gmail.com</w:t>
              </w:r>
            </w:hyperlink>
          </w:p>
        </w:tc>
      </w:tr>
    </w:tbl>
    <w:p w14:paraId="1D3DD604" w14:textId="55C1E787" w:rsidR="00117D20" w:rsidRPr="000A6BE9" w:rsidRDefault="00117D20" w:rsidP="00B867C1">
      <w:pPr>
        <w:spacing w:after="0" w:line="240" w:lineRule="auto"/>
        <w:jc w:val="both"/>
        <w:rPr>
          <w:rFonts w:ascii="Times New Roman" w:hAnsi="Times New Roman" w:cs="Times New Roman"/>
          <w:b/>
          <w:sz w:val="24"/>
          <w:szCs w:val="24"/>
          <w:lang w:val="en-US"/>
        </w:rPr>
      </w:pPr>
    </w:p>
    <w:tbl>
      <w:tblPr>
        <w:tblStyle w:val="TableGrid"/>
        <w:tblW w:w="918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47"/>
        <w:gridCol w:w="4770"/>
      </w:tblGrid>
      <w:tr w:rsidR="000033C4" w:rsidRPr="000A6BE9" w14:paraId="265ED549" w14:textId="77777777" w:rsidTr="00B90234">
        <w:trPr>
          <w:trHeight w:val="1988"/>
        </w:trPr>
        <w:tc>
          <w:tcPr>
            <w:tcW w:w="2263" w:type="dxa"/>
          </w:tcPr>
          <w:p w14:paraId="339723A0" w14:textId="77777777" w:rsidR="000033C4" w:rsidRPr="00117D20" w:rsidRDefault="000033C4" w:rsidP="000033C4">
            <w:pPr>
              <w:jc w:val="both"/>
              <w:rPr>
                <w:rFonts w:ascii="Times New Roman" w:hAnsi="Times New Roman" w:cs="Times New Roman"/>
                <w:b/>
                <w:iCs/>
                <w:sz w:val="20"/>
                <w:szCs w:val="20"/>
                <w:lang w:val="en-US"/>
              </w:rPr>
            </w:pPr>
            <w:r w:rsidRPr="00117D20">
              <w:rPr>
                <w:rFonts w:ascii="Times New Roman" w:hAnsi="Times New Roman" w:cs="Times New Roman"/>
                <w:b/>
                <w:iCs/>
                <w:sz w:val="20"/>
                <w:szCs w:val="20"/>
                <w:lang w:val="en-US"/>
              </w:rPr>
              <w:t xml:space="preserve">Article History </w:t>
            </w:r>
          </w:p>
          <w:p w14:paraId="483E886B" w14:textId="78FC963F" w:rsidR="000033C4" w:rsidRPr="00117D20" w:rsidRDefault="000033C4" w:rsidP="000033C4">
            <w:pPr>
              <w:jc w:val="both"/>
              <w:rPr>
                <w:rFonts w:ascii="Times New Roman" w:hAnsi="Times New Roman" w:cs="Times New Roman"/>
                <w:iCs/>
                <w:sz w:val="20"/>
                <w:szCs w:val="20"/>
                <w:lang w:val="en-US"/>
              </w:rPr>
            </w:pPr>
            <w:r w:rsidRPr="00117D20">
              <w:rPr>
                <w:rFonts w:ascii="Times New Roman" w:hAnsi="Times New Roman" w:cs="Times New Roman"/>
                <w:iCs/>
                <w:sz w:val="20"/>
                <w:szCs w:val="20"/>
                <w:lang w:val="en-US"/>
              </w:rPr>
              <w:t>Received</w:t>
            </w:r>
            <w:r w:rsidR="000A6BE9" w:rsidRPr="00117D20">
              <w:rPr>
                <w:rFonts w:ascii="Times New Roman" w:hAnsi="Times New Roman" w:cs="Times New Roman"/>
                <w:iCs/>
                <w:sz w:val="20"/>
                <w:szCs w:val="20"/>
                <w:lang w:val="en-US"/>
              </w:rPr>
              <w:t xml:space="preserve">: </w:t>
            </w:r>
            <w:r w:rsidR="00117D20">
              <w:rPr>
                <w:rFonts w:ascii="Times New Roman" w:hAnsi="Times New Roman" w:cs="Times New Roman"/>
                <w:iCs/>
                <w:sz w:val="20"/>
                <w:szCs w:val="20"/>
                <w:lang w:val="en-US"/>
              </w:rPr>
              <w:t>dd-</w:t>
            </w:r>
            <w:r w:rsidR="000A6BE9" w:rsidRPr="00117D20">
              <w:rPr>
                <w:rFonts w:ascii="Times New Roman" w:hAnsi="Times New Roman" w:cs="Times New Roman"/>
                <w:iCs/>
                <w:sz w:val="20"/>
                <w:szCs w:val="20"/>
                <w:lang w:val="en-US"/>
              </w:rPr>
              <w:t>M</w:t>
            </w:r>
            <w:r w:rsidR="00117D20">
              <w:rPr>
                <w:rFonts w:ascii="Times New Roman" w:hAnsi="Times New Roman" w:cs="Times New Roman"/>
                <w:iCs/>
                <w:sz w:val="20"/>
                <w:szCs w:val="20"/>
                <w:lang w:val="en-US"/>
              </w:rPr>
              <w:t>-</w:t>
            </w:r>
            <w:r w:rsidR="000A6BE9" w:rsidRPr="00117D20">
              <w:rPr>
                <w:rFonts w:ascii="Times New Roman" w:hAnsi="Times New Roman" w:cs="Times New Roman"/>
                <w:iCs/>
                <w:sz w:val="20"/>
                <w:szCs w:val="20"/>
                <w:lang w:val="en-US"/>
              </w:rPr>
              <w:t>Year</w:t>
            </w:r>
          </w:p>
          <w:p w14:paraId="22043BCD" w14:textId="4BDA0DB4" w:rsidR="000033C4" w:rsidRPr="00117D20" w:rsidRDefault="000033C4" w:rsidP="000033C4">
            <w:pPr>
              <w:jc w:val="both"/>
              <w:rPr>
                <w:rFonts w:ascii="Times New Roman" w:hAnsi="Times New Roman" w:cs="Times New Roman"/>
                <w:iCs/>
                <w:sz w:val="20"/>
                <w:szCs w:val="20"/>
                <w:lang w:val="en-US"/>
              </w:rPr>
            </w:pPr>
            <w:r w:rsidRPr="00117D20">
              <w:rPr>
                <w:rFonts w:ascii="Times New Roman" w:hAnsi="Times New Roman" w:cs="Times New Roman"/>
                <w:iCs/>
                <w:sz w:val="20"/>
                <w:szCs w:val="20"/>
                <w:lang w:val="en-US"/>
              </w:rPr>
              <w:t xml:space="preserve">Revised: </w:t>
            </w:r>
            <w:r w:rsidR="00117D20">
              <w:rPr>
                <w:rFonts w:ascii="Times New Roman" w:hAnsi="Times New Roman" w:cs="Times New Roman"/>
                <w:iCs/>
                <w:sz w:val="20"/>
                <w:szCs w:val="20"/>
                <w:lang w:val="en-US"/>
              </w:rPr>
              <w:t>dd-</w:t>
            </w:r>
            <w:r w:rsidR="00117D20" w:rsidRPr="00117D20">
              <w:rPr>
                <w:rFonts w:ascii="Times New Roman" w:hAnsi="Times New Roman" w:cs="Times New Roman"/>
                <w:iCs/>
                <w:sz w:val="20"/>
                <w:szCs w:val="20"/>
                <w:lang w:val="en-US"/>
              </w:rPr>
              <w:t>M</w:t>
            </w:r>
            <w:r w:rsidR="00117D20">
              <w:rPr>
                <w:rFonts w:ascii="Times New Roman" w:hAnsi="Times New Roman" w:cs="Times New Roman"/>
                <w:iCs/>
                <w:sz w:val="20"/>
                <w:szCs w:val="20"/>
                <w:lang w:val="en-US"/>
              </w:rPr>
              <w:t>-</w:t>
            </w:r>
            <w:r w:rsidR="00117D20" w:rsidRPr="00117D20">
              <w:rPr>
                <w:rFonts w:ascii="Times New Roman" w:hAnsi="Times New Roman" w:cs="Times New Roman"/>
                <w:iCs/>
                <w:sz w:val="20"/>
                <w:szCs w:val="20"/>
                <w:lang w:val="en-US"/>
              </w:rPr>
              <w:t>Year</w:t>
            </w:r>
          </w:p>
          <w:p w14:paraId="23DFB558" w14:textId="77777777" w:rsidR="000033C4" w:rsidRDefault="000033C4" w:rsidP="000033C4">
            <w:pPr>
              <w:jc w:val="both"/>
              <w:rPr>
                <w:rFonts w:ascii="Times New Roman" w:hAnsi="Times New Roman" w:cs="Times New Roman"/>
                <w:iCs/>
                <w:sz w:val="20"/>
                <w:szCs w:val="20"/>
                <w:lang w:val="en-US"/>
              </w:rPr>
            </w:pPr>
            <w:r w:rsidRPr="00117D20">
              <w:rPr>
                <w:rFonts w:ascii="Times New Roman" w:hAnsi="Times New Roman" w:cs="Times New Roman"/>
                <w:iCs/>
                <w:sz w:val="20"/>
                <w:szCs w:val="20"/>
                <w:lang w:val="en-US"/>
              </w:rPr>
              <w:t>Published:</w:t>
            </w:r>
            <w:r w:rsidR="000A6BE9" w:rsidRPr="00117D20">
              <w:rPr>
                <w:rFonts w:ascii="Times New Roman" w:hAnsi="Times New Roman" w:cs="Times New Roman"/>
                <w:iCs/>
                <w:sz w:val="20"/>
                <w:szCs w:val="20"/>
                <w:lang w:val="en-US"/>
              </w:rPr>
              <w:t xml:space="preserve"> </w:t>
            </w:r>
            <w:r w:rsidR="00117D20">
              <w:rPr>
                <w:rFonts w:ascii="Times New Roman" w:hAnsi="Times New Roman" w:cs="Times New Roman"/>
                <w:iCs/>
                <w:sz w:val="20"/>
                <w:szCs w:val="20"/>
                <w:lang w:val="en-US"/>
              </w:rPr>
              <w:t>dd-</w:t>
            </w:r>
            <w:r w:rsidR="00117D20" w:rsidRPr="00117D20">
              <w:rPr>
                <w:rFonts w:ascii="Times New Roman" w:hAnsi="Times New Roman" w:cs="Times New Roman"/>
                <w:iCs/>
                <w:sz w:val="20"/>
                <w:szCs w:val="20"/>
                <w:lang w:val="en-US"/>
              </w:rPr>
              <w:t>M</w:t>
            </w:r>
            <w:r w:rsidR="00117D20">
              <w:rPr>
                <w:rFonts w:ascii="Times New Roman" w:hAnsi="Times New Roman" w:cs="Times New Roman"/>
                <w:iCs/>
                <w:sz w:val="20"/>
                <w:szCs w:val="20"/>
                <w:lang w:val="en-US"/>
              </w:rPr>
              <w:t>-</w:t>
            </w:r>
            <w:r w:rsidR="00117D20" w:rsidRPr="00117D20">
              <w:rPr>
                <w:rFonts w:ascii="Times New Roman" w:hAnsi="Times New Roman" w:cs="Times New Roman"/>
                <w:iCs/>
                <w:sz w:val="20"/>
                <w:szCs w:val="20"/>
                <w:lang w:val="en-US"/>
              </w:rPr>
              <w:t>Year</w:t>
            </w:r>
          </w:p>
          <w:p w14:paraId="2D714D91" w14:textId="77777777" w:rsidR="006F4E1C" w:rsidRDefault="006F4E1C" w:rsidP="000033C4">
            <w:pPr>
              <w:jc w:val="both"/>
              <w:rPr>
                <w:rFonts w:ascii="Times New Roman" w:hAnsi="Times New Roman" w:cs="Times New Roman"/>
                <w:b/>
                <w:iCs/>
                <w:sz w:val="20"/>
                <w:szCs w:val="20"/>
                <w:lang w:val="en-US"/>
              </w:rPr>
            </w:pPr>
          </w:p>
          <w:p w14:paraId="53FBD4BF" w14:textId="12E75CD6" w:rsidR="007A485D" w:rsidRPr="00117D20" w:rsidRDefault="007A485D" w:rsidP="007A485D">
            <w:pPr>
              <w:rPr>
                <w:rFonts w:ascii="Times New Roman" w:hAnsi="Times New Roman" w:cs="Times New Roman"/>
                <w:b/>
                <w:iCs/>
                <w:sz w:val="20"/>
                <w:szCs w:val="20"/>
                <w:lang w:val="en-US"/>
              </w:rPr>
            </w:pPr>
          </w:p>
          <w:p w14:paraId="2E588940" w14:textId="77777777" w:rsidR="006F4E1C" w:rsidRDefault="006F4E1C" w:rsidP="007A485D">
            <w:pPr>
              <w:rPr>
                <w:rFonts w:ascii="Times New Roman" w:hAnsi="Times New Roman" w:cs="Times New Roman"/>
                <w:b/>
                <w:iCs/>
                <w:sz w:val="20"/>
                <w:szCs w:val="20"/>
                <w:lang w:val="en-US"/>
              </w:rPr>
            </w:pPr>
          </w:p>
          <w:p w14:paraId="15963438" w14:textId="77777777" w:rsidR="00E42758" w:rsidRDefault="00E42758" w:rsidP="007A485D">
            <w:pPr>
              <w:rPr>
                <w:rFonts w:ascii="Times New Roman" w:hAnsi="Times New Roman" w:cs="Times New Roman"/>
                <w:b/>
                <w:iCs/>
                <w:sz w:val="20"/>
                <w:szCs w:val="20"/>
                <w:lang w:val="en-US"/>
              </w:rPr>
            </w:pPr>
          </w:p>
          <w:p w14:paraId="31CA63CA" w14:textId="77777777" w:rsidR="00E42758" w:rsidRDefault="00E42758" w:rsidP="007A485D">
            <w:pPr>
              <w:rPr>
                <w:rFonts w:ascii="Times New Roman" w:hAnsi="Times New Roman" w:cs="Times New Roman"/>
                <w:b/>
                <w:iCs/>
                <w:sz w:val="20"/>
                <w:szCs w:val="20"/>
                <w:lang w:val="en-US"/>
              </w:rPr>
            </w:pPr>
          </w:p>
          <w:p w14:paraId="3C62FC60" w14:textId="77777777" w:rsidR="00E42758" w:rsidRDefault="00E42758" w:rsidP="007A485D">
            <w:pPr>
              <w:rPr>
                <w:rFonts w:ascii="Times New Roman" w:hAnsi="Times New Roman" w:cs="Times New Roman"/>
                <w:b/>
                <w:iCs/>
                <w:sz w:val="20"/>
                <w:szCs w:val="20"/>
                <w:lang w:val="en-US"/>
              </w:rPr>
            </w:pPr>
          </w:p>
          <w:p w14:paraId="3C78B562" w14:textId="77777777" w:rsidR="00E42758" w:rsidRDefault="00E42758" w:rsidP="007A485D">
            <w:pPr>
              <w:rPr>
                <w:rFonts w:ascii="Times New Roman" w:hAnsi="Times New Roman" w:cs="Times New Roman"/>
                <w:b/>
                <w:iCs/>
                <w:sz w:val="20"/>
                <w:szCs w:val="20"/>
                <w:lang w:val="en-US"/>
              </w:rPr>
            </w:pPr>
          </w:p>
          <w:p w14:paraId="7DD34784" w14:textId="77777777" w:rsidR="00E42758" w:rsidRDefault="00E42758" w:rsidP="007A485D">
            <w:pPr>
              <w:rPr>
                <w:rFonts w:ascii="Times New Roman" w:hAnsi="Times New Roman" w:cs="Times New Roman"/>
                <w:b/>
                <w:iCs/>
                <w:sz w:val="20"/>
                <w:szCs w:val="20"/>
                <w:lang w:val="en-US"/>
              </w:rPr>
            </w:pPr>
          </w:p>
          <w:p w14:paraId="2D6B87C5" w14:textId="77777777" w:rsidR="00E42758" w:rsidRDefault="00E42758" w:rsidP="007A485D">
            <w:pPr>
              <w:rPr>
                <w:rFonts w:ascii="Times New Roman" w:hAnsi="Times New Roman" w:cs="Times New Roman"/>
                <w:b/>
                <w:iCs/>
                <w:sz w:val="20"/>
                <w:szCs w:val="20"/>
                <w:lang w:val="en-US"/>
              </w:rPr>
            </w:pPr>
          </w:p>
          <w:p w14:paraId="11444AF0" w14:textId="77777777" w:rsidR="00E42758" w:rsidRDefault="00E42758" w:rsidP="007A485D">
            <w:pPr>
              <w:rPr>
                <w:rFonts w:ascii="Times New Roman" w:hAnsi="Times New Roman" w:cs="Times New Roman"/>
                <w:b/>
                <w:iCs/>
                <w:sz w:val="20"/>
                <w:szCs w:val="20"/>
                <w:lang w:val="en-US"/>
              </w:rPr>
            </w:pPr>
          </w:p>
          <w:p w14:paraId="03FB9FC6" w14:textId="77777777" w:rsidR="00E42758" w:rsidRDefault="00E42758" w:rsidP="007A485D">
            <w:pPr>
              <w:rPr>
                <w:rFonts w:ascii="Times New Roman" w:hAnsi="Times New Roman" w:cs="Times New Roman"/>
                <w:b/>
                <w:iCs/>
                <w:sz w:val="20"/>
                <w:szCs w:val="20"/>
                <w:lang w:val="en-US"/>
              </w:rPr>
            </w:pPr>
          </w:p>
          <w:p w14:paraId="672D2673" w14:textId="77777777" w:rsidR="00E42758" w:rsidRDefault="00E42758" w:rsidP="007A485D">
            <w:pPr>
              <w:rPr>
                <w:rFonts w:ascii="Times New Roman" w:hAnsi="Times New Roman" w:cs="Times New Roman"/>
                <w:b/>
                <w:iCs/>
                <w:sz w:val="20"/>
                <w:szCs w:val="20"/>
                <w:lang w:val="en-US"/>
              </w:rPr>
            </w:pPr>
          </w:p>
          <w:p w14:paraId="2A694C93" w14:textId="77777777" w:rsidR="00E42758" w:rsidRDefault="00E42758" w:rsidP="007A485D">
            <w:pPr>
              <w:rPr>
                <w:rFonts w:ascii="Times New Roman" w:hAnsi="Times New Roman" w:cs="Times New Roman"/>
                <w:b/>
                <w:iCs/>
                <w:sz w:val="20"/>
                <w:szCs w:val="20"/>
                <w:lang w:val="en-US"/>
              </w:rPr>
            </w:pPr>
          </w:p>
          <w:p w14:paraId="24AB60D8" w14:textId="77777777" w:rsidR="00E42758" w:rsidRDefault="00E42758" w:rsidP="007A485D">
            <w:pPr>
              <w:rPr>
                <w:rFonts w:ascii="Times New Roman" w:hAnsi="Times New Roman" w:cs="Times New Roman"/>
                <w:b/>
                <w:iCs/>
                <w:sz w:val="20"/>
                <w:szCs w:val="20"/>
                <w:lang w:val="en-US"/>
              </w:rPr>
            </w:pPr>
          </w:p>
          <w:p w14:paraId="5DAF1635" w14:textId="77777777" w:rsidR="00E42758" w:rsidRDefault="00E42758" w:rsidP="007A485D">
            <w:pPr>
              <w:rPr>
                <w:rFonts w:ascii="Times New Roman" w:hAnsi="Times New Roman" w:cs="Times New Roman"/>
                <w:b/>
                <w:iCs/>
                <w:sz w:val="20"/>
                <w:szCs w:val="20"/>
                <w:lang w:val="en-US"/>
              </w:rPr>
            </w:pPr>
          </w:p>
          <w:p w14:paraId="61B8FC9F" w14:textId="77777777" w:rsidR="00E42758" w:rsidRDefault="00E42758" w:rsidP="007A485D">
            <w:pPr>
              <w:rPr>
                <w:rFonts w:ascii="Times New Roman" w:hAnsi="Times New Roman" w:cs="Times New Roman"/>
                <w:b/>
                <w:iCs/>
                <w:sz w:val="20"/>
                <w:szCs w:val="20"/>
                <w:lang w:val="en-US"/>
              </w:rPr>
            </w:pPr>
          </w:p>
          <w:p w14:paraId="4A28FA78" w14:textId="77777777" w:rsidR="00E42758" w:rsidRDefault="00E42758" w:rsidP="007A485D">
            <w:pPr>
              <w:rPr>
                <w:rFonts w:ascii="Times New Roman" w:hAnsi="Times New Roman" w:cs="Times New Roman"/>
                <w:b/>
                <w:iCs/>
                <w:sz w:val="20"/>
                <w:szCs w:val="20"/>
                <w:lang w:val="en-US"/>
              </w:rPr>
            </w:pPr>
          </w:p>
          <w:p w14:paraId="282BB372" w14:textId="77777777" w:rsidR="00E42758" w:rsidRPr="00E42758" w:rsidRDefault="00E42758" w:rsidP="00E42758">
            <w:pPr>
              <w:rPr>
                <w:rFonts w:ascii="Times New Roman" w:hAnsi="Times New Roman" w:cs="Times New Roman"/>
                <w:b/>
                <w:iCs/>
                <w:sz w:val="20"/>
                <w:szCs w:val="20"/>
                <w:lang w:val="en-US"/>
              </w:rPr>
            </w:pPr>
            <w:r w:rsidRPr="00E42758">
              <w:rPr>
                <w:rFonts w:ascii="Times New Roman" w:hAnsi="Times New Roman" w:cs="Times New Roman"/>
                <w:b/>
                <w:iCs/>
                <w:sz w:val="20"/>
                <w:szCs w:val="20"/>
                <w:lang w:val="en-US"/>
              </w:rPr>
              <w:t>SejarahArtikel</w:t>
            </w:r>
          </w:p>
          <w:p w14:paraId="2F8FD7AF" w14:textId="1CAE096E" w:rsidR="00E42758" w:rsidRPr="00E42758" w:rsidRDefault="00E42758" w:rsidP="00E42758">
            <w:pPr>
              <w:rPr>
                <w:rFonts w:ascii="Times New Roman" w:hAnsi="Times New Roman" w:cs="Times New Roman"/>
                <w:iCs/>
                <w:sz w:val="20"/>
                <w:szCs w:val="20"/>
                <w:lang w:val="en-US"/>
              </w:rPr>
            </w:pPr>
            <w:r w:rsidRPr="00E42758">
              <w:rPr>
                <w:rFonts w:ascii="Times New Roman" w:hAnsi="Times New Roman" w:cs="Times New Roman"/>
                <w:iCs/>
                <w:sz w:val="20"/>
                <w:szCs w:val="20"/>
                <w:lang w:val="en-US"/>
              </w:rPr>
              <w:t xml:space="preserve">Diterima: </w:t>
            </w:r>
          </w:p>
          <w:p w14:paraId="3C52220D" w14:textId="5BAC8572" w:rsidR="00E42758" w:rsidRPr="00E42758" w:rsidRDefault="00E42758" w:rsidP="00E42758">
            <w:pPr>
              <w:rPr>
                <w:rFonts w:ascii="Times New Roman" w:hAnsi="Times New Roman" w:cs="Times New Roman"/>
                <w:iCs/>
                <w:sz w:val="20"/>
                <w:szCs w:val="20"/>
                <w:lang w:val="en-US"/>
              </w:rPr>
            </w:pPr>
            <w:r w:rsidRPr="00E42758">
              <w:rPr>
                <w:rFonts w:ascii="Times New Roman" w:hAnsi="Times New Roman" w:cs="Times New Roman"/>
                <w:iCs/>
                <w:sz w:val="20"/>
                <w:szCs w:val="20"/>
                <w:lang w:val="en-US"/>
              </w:rPr>
              <w:t xml:space="preserve">Direvisi: </w:t>
            </w:r>
          </w:p>
          <w:p w14:paraId="7E530023" w14:textId="04884102" w:rsidR="00E42758" w:rsidRPr="00E42758" w:rsidRDefault="00E42758" w:rsidP="00E42758">
            <w:pPr>
              <w:rPr>
                <w:rFonts w:ascii="Times New Roman" w:hAnsi="Times New Roman" w:cs="Times New Roman"/>
                <w:iCs/>
                <w:sz w:val="20"/>
                <w:szCs w:val="20"/>
                <w:lang w:val="en-US"/>
              </w:rPr>
            </w:pPr>
            <w:r w:rsidRPr="00E42758">
              <w:rPr>
                <w:rFonts w:ascii="Times New Roman" w:hAnsi="Times New Roman" w:cs="Times New Roman"/>
                <w:iCs/>
                <w:sz w:val="20"/>
                <w:szCs w:val="20"/>
                <w:lang w:val="en-US"/>
              </w:rPr>
              <w:t xml:space="preserve">Dipublikasi: </w:t>
            </w:r>
          </w:p>
          <w:p w14:paraId="51394237" w14:textId="77777777" w:rsidR="00E42758" w:rsidRDefault="00E42758" w:rsidP="00E42758">
            <w:pPr>
              <w:rPr>
                <w:rFonts w:ascii="Times New Roman" w:hAnsi="Times New Roman" w:cs="Times New Roman"/>
                <w:b/>
                <w:iCs/>
                <w:sz w:val="20"/>
                <w:szCs w:val="20"/>
                <w:lang w:val="en-US"/>
              </w:rPr>
            </w:pPr>
          </w:p>
          <w:p w14:paraId="1776F387" w14:textId="35F11F85" w:rsidR="00E42758" w:rsidRPr="00117D20" w:rsidRDefault="00E42758" w:rsidP="00E42758">
            <w:pPr>
              <w:rPr>
                <w:rFonts w:ascii="Times New Roman" w:hAnsi="Times New Roman" w:cs="Times New Roman"/>
                <w:b/>
                <w:iCs/>
                <w:sz w:val="20"/>
                <w:szCs w:val="20"/>
                <w:lang w:val="en-US"/>
              </w:rPr>
            </w:pPr>
          </w:p>
        </w:tc>
        <w:tc>
          <w:tcPr>
            <w:tcW w:w="6917" w:type="dxa"/>
            <w:gridSpan w:val="2"/>
          </w:tcPr>
          <w:p w14:paraId="49694388" w14:textId="74037033" w:rsidR="000033C4" w:rsidRPr="00117D20" w:rsidRDefault="000033C4" w:rsidP="00B867C1">
            <w:pPr>
              <w:jc w:val="both"/>
              <w:rPr>
                <w:rFonts w:ascii="Times New Roman" w:hAnsi="Times New Roman" w:cs="Times New Roman"/>
                <w:b/>
                <w:iCs/>
                <w:color w:val="000000" w:themeColor="text1"/>
                <w:sz w:val="20"/>
                <w:szCs w:val="20"/>
                <w:lang w:val="en-US"/>
              </w:rPr>
            </w:pPr>
            <w:r w:rsidRPr="00117D20">
              <w:rPr>
                <w:rFonts w:ascii="Times New Roman" w:hAnsi="Times New Roman" w:cs="Times New Roman"/>
                <w:b/>
                <w:iCs/>
                <w:color w:val="000000" w:themeColor="text1"/>
                <w:sz w:val="20"/>
                <w:szCs w:val="20"/>
              </w:rPr>
              <w:t>Abstract</w:t>
            </w:r>
            <w:r w:rsidR="003E3375" w:rsidRPr="00117D20">
              <w:rPr>
                <w:rFonts w:ascii="Times New Roman" w:hAnsi="Times New Roman" w:cs="Times New Roman"/>
                <w:b/>
                <w:iCs/>
                <w:color w:val="000000" w:themeColor="text1"/>
                <w:sz w:val="20"/>
                <w:szCs w:val="20"/>
                <w:lang w:val="en-US"/>
              </w:rPr>
              <w:t xml:space="preserve"> </w:t>
            </w:r>
          </w:p>
          <w:p w14:paraId="79703BF4" w14:textId="79FFDB24" w:rsidR="00E42758" w:rsidRDefault="005438DB" w:rsidP="00036980">
            <w:pPr>
              <w:jc w:val="both"/>
              <w:rPr>
                <w:rFonts w:ascii="Times New Roman" w:eastAsia="Times New Roman" w:hAnsi="Times New Roman" w:cs="Times New Roman"/>
                <w:iCs/>
                <w:color w:val="000000"/>
                <w:sz w:val="20"/>
                <w:szCs w:val="20"/>
                <w:lang w:val="en-US"/>
              </w:rPr>
            </w:pPr>
            <w:r w:rsidRPr="005438DB">
              <w:rPr>
                <w:rFonts w:ascii="Times New Roman" w:eastAsia="Times New Roman" w:hAnsi="Times New Roman" w:cs="Times New Roman"/>
                <w:iCs/>
                <w:color w:val="000000"/>
                <w:sz w:val="20"/>
                <w:szCs w:val="20"/>
                <w:lang w:val="en-US"/>
              </w:rPr>
              <w:t>This research examines the impact of implementing digital literacy on chemistry learning for Muhammadiyah High School students in Jayapura City. In today's digital era, technology plays an important role in education, and digital literacy is an increasingly relevant skill. The data collection technique in this research was carried out using test techniques. The research results show that the use of digital technology in chemistry learning also contributes positively to student learning outcomes. This can be seen in the posttest scores obtained by the average student score of 67.86 in the experimental group and 77.68 in the control group. These findings provide empirical support for the importance of digital literacy in modern education.</w:t>
            </w:r>
          </w:p>
          <w:p w14:paraId="2CE8DB63" w14:textId="77777777" w:rsidR="00E42758" w:rsidRPr="007A485D" w:rsidRDefault="00E42758" w:rsidP="00E42758">
            <w:pPr>
              <w:rPr>
                <w:rFonts w:ascii="Times New Roman" w:eastAsia="Times New Roman" w:hAnsi="Times New Roman" w:cs="Times New Roman"/>
                <w:iCs/>
                <w:color w:val="000000"/>
                <w:sz w:val="20"/>
                <w:szCs w:val="20"/>
              </w:rPr>
            </w:pPr>
            <w:r w:rsidRPr="00117D20">
              <w:rPr>
                <w:rFonts w:ascii="Times New Roman" w:eastAsia="Times New Roman" w:hAnsi="Times New Roman" w:cs="Times New Roman"/>
                <w:b/>
                <w:iCs/>
                <w:color w:val="000000"/>
                <w:sz w:val="20"/>
                <w:szCs w:val="20"/>
              </w:rPr>
              <w:t>Keywords</w:t>
            </w:r>
            <w:r w:rsidRPr="00117D20">
              <w:rPr>
                <w:rFonts w:ascii="Times New Roman" w:eastAsia="Times New Roman" w:hAnsi="Times New Roman" w:cs="Times New Roman"/>
                <w:iCs/>
                <w:color w:val="000000"/>
                <w:sz w:val="20"/>
                <w:szCs w:val="20"/>
              </w:rPr>
              <w:t xml:space="preserve">: </w:t>
            </w:r>
          </w:p>
          <w:p w14:paraId="014E8FC8" w14:textId="77777777" w:rsidR="005438DB" w:rsidRDefault="005438DB" w:rsidP="00E42758">
            <w:pPr>
              <w:jc w:val="both"/>
              <w:rPr>
                <w:rFonts w:ascii="Times New Roman" w:eastAsia="Times New Roman" w:hAnsi="Times New Roman" w:cs="Times New Roman"/>
                <w:iCs/>
                <w:color w:val="000000"/>
                <w:sz w:val="20"/>
                <w:szCs w:val="20"/>
              </w:rPr>
            </w:pPr>
            <w:r w:rsidRPr="005438DB">
              <w:rPr>
                <w:rFonts w:ascii="Times New Roman" w:eastAsia="Times New Roman" w:hAnsi="Times New Roman" w:cs="Times New Roman"/>
                <w:iCs/>
                <w:color w:val="000000"/>
                <w:sz w:val="20"/>
                <w:szCs w:val="20"/>
              </w:rPr>
              <w:t>Digital Literacy, Learning Outcomes, High School Chemistry</w:t>
            </w:r>
          </w:p>
          <w:p w14:paraId="033C90FB" w14:textId="77777777" w:rsidR="005438DB" w:rsidRDefault="005438DB" w:rsidP="00E42758">
            <w:pPr>
              <w:jc w:val="both"/>
              <w:rPr>
                <w:rFonts w:ascii="Times New Roman" w:eastAsia="Times New Roman" w:hAnsi="Times New Roman" w:cs="Times New Roman"/>
                <w:iCs/>
                <w:color w:val="000000"/>
                <w:sz w:val="20"/>
                <w:szCs w:val="20"/>
              </w:rPr>
            </w:pPr>
          </w:p>
          <w:p w14:paraId="7DD74CB5" w14:textId="3DEE8A4D" w:rsidR="00E42758" w:rsidRPr="00117D20" w:rsidRDefault="00E42758" w:rsidP="00E42758">
            <w:pPr>
              <w:jc w:val="both"/>
              <w:rPr>
                <w:rFonts w:ascii="Times New Roman" w:hAnsi="Times New Roman" w:cs="Times New Roman"/>
                <w:b/>
                <w:iCs/>
                <w:color w:val="000000" w:themeColor="text1"/>
                <w:sz w:val="20"/>
                <w:szCs w:val="20"/>
                <w:lang w:val="en-US"/>
              </w:rPr>
            </w:pPr>
            <w:r>
              <w:rPr>
                <w:rFonts w:ascii="Times New Roman" w:hAnsi="Times New Roman" w:cs="Times New Roman"/>
                <w:b/>
                <w:iCs/>
                <w:color w:val="000000" w:themeColor="text1"/>
                <w:sz w:val="20"/>
                <w:szCs w:val="20"/>
              </w:rPr>
              <w:t>Abstrak</w:t>
            </w:r>
          </w:p>
          <w:p w14:paraId="10C038B4" w14:textId="46691E80" w:rsidR="00E42758" w:rsidRDefault="005438DB" w:rsidP="005438DB">
            <w:pPr>
              <w:jc w:val="both"/>
              <w:rPr>
                <w:rFonts w:ascii="Times New Roman" w:eastAsia="Times New Roman" w:hAnsi="Times New Roman" w:cs="Times New Roman"/>
                <w:b/>
                <w:iCs/>
                <w:color w:val="000000"/>
                <w:sz w:val="20"/>
                <w:szCs w:val="20"/>
              </w:rPr>
            </w:pPr>
            <w:r w:rsidRPr="005438DB">
              <w:rPr>
                <w:rFonts w:ascii="Times New Roman" w:eastAsia="Times New Roman" w:hAnsi="Times New Roman" w:cs="Times New Roman"/>
                <w:iCs/>
                <w:color w:val="000000"/>
                <w:sz w:val="20"/>
                <w:szCs w:val="20"/>
                <w:lang w:val="en-US"/>
              </w:rPr>
              <w:t xml:space="preserve">Penelitian ini mengkaji dampak penerapan literasi digital terhadap belajar kimia siswa SMA Muhammadiyah di Kota Jayapura. Dalam era digital saat ini, teknologi memainkan peran penting dalam pendidikan, dan literasi digital menjadi keterampilan yang semakin relevan. Teknik pengumpulan data dalam penelitian ini dilakukan dengan teknik tes. Hasil penelitian menunjukkan bahwa penggunaan teknologi digital dalam pembelajaran kimia juga berkontribusi positif terhadap hasil belajar siswa. Hal ini terlihat pada nilai postest diperoleh skor rata-rata murid 67,86 pada grup Eksperimen dan 77,68 pada grup kontrol. Temuan ini memberikan dukungan empiris terhadap pentingnya literasi digital dalam pendidikan modern. </w:t>
            </w:r>
          </w:p>
          <w:p w14:paraId="6119D825" w14:textId="2A9C62C8" w:rsidR="00E42758" w:rsidRPr="007A485D" w:rsidRDefault="00E42758" w:rsidP="00E42758">
            <w:pPr>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Kata Kunci</w:t>
            </w:r>
            <w:r w:rsidRPr="00117D20">
              <w:rPr>
                <w:rFonts w:ascii="Times New Roman" w:eastAsia="Times New Roman" w:hAnsi="Times New Roman" w:cs="Times New Roman"/>
                <w:iCs/>
                <w:color w:val="000000"/>
                <w:sz w:val="20"/>
                <w:szCs w:val="20"/>
              </w:rPr>
              <w:t xml:space="preserve">: </w:t>
            </w:r>
          </w:p>
          <w:p w14:paraId="3868C51E" w14:textId="46E8B90D" w:rsidR="00E42758" w:rsidRPr="00117D20" w:rsidRDefault="005438DB" w:rsidP="00036980">
            <w:pPr>
              <w:jc w:val="both"/>
              <w:rPr>
                <w:rFonts w:ascii="Times New Roman" w:hAnsi="Times New Roman" w:cs="Times New Roman"/>
                <w:iCs/>
                <w:sz w:val="20"/>
                <w:szCs w:val="20"/>
              </w:rPr>
            </w:pPr>
            <w:r w:rsidRPr="005438DB">
              <w:rPr>
                <w:rFonts w:ascii="Times New Roman" w:eastAsia="Times New Roman" w:hAnsi="Times New Roman" w:cs="Times New Roman"/>
                <w:iCs/>
                <w:color w:val="000000"/>
                <w:sz w:val="20"/>
                <w:szCs w:val="20"/>
              </w:rPr>
              <w:t>Literasi Digital, Hasil Belajar, Kimia SMA</w:t>
            </w:r>
          </w:p>
        </w:tc>
      </w:tr>
      <w:tr w:rsidR="00543A91" w:rsidRPr="000A6BE9" w14:paraId="6CDBE76A" w14:textId="77777777" w:rsidTr="00B90234">
        <w:tc>
          <w:tcPr>
            <w:tcW w:w="9180" w:type="dxa"/>
            <w:gridSpan w:val="3"/>
          </w:tcPr>
          <w:p w14:paraId="391BE009" w14:textId="1A6F721C" w:rsidR="00543A91" w:rsidRDefault="00B0148E" w:rsidP="00B867C1">
            <w:pPr>
              <w:jc w:val="both"/>
              <w:rPr>
                <w:rFonts w:ascii="Times New Roman" w:hAnsi="Times New Roman" w:cs="Times New Roman"/>
                <w:sz w:val="20"/>
                <w:szCs w:val="20"/>
                <w:lang w:val="en-US"/>
              </w:rPr>
            </w:pPr>
            <w:r>
              <w:rPr>
                <w:rFonts w:ascii="Times New Roman" w:hAnsi="Times New Roman" w:cs="Times New Roman"/>
                <w:b/>
                <w:sz w:val="20"/>
                <w:szCs w:val="20"/>
                <w:lang w:val="en-US"/>
              </w:rPr>
              <w:t>How to Cite</w:t>
            </w:r>
            <w:r w:rsidR="00543A91" w:rsidRPr="000A6BE9">
              <w:rPr>
                <w:rFonts w:ascii="Times New Roman" w:hAnsi="Times New Roman" w:cs="Times New Roman"/>
                <w:b/>
                <w:sz w:val="20"/>
                <w:szCs w:val="20"/>
                <w:lang w:val="en-US"/>
              </w:rPr>
              <w:t xml:space="preserve">: </w:t>
            </w:r>
            <w:r w:rsidR="00CB3FE8" w:rsidRPr="00CB3FE8">
              <w:rPr>
                <w:rFonts w:ascii="Times New Roman" w:hAnsi="Times New Roman" w:cs="Times New Roman"/>
                <w:sz w:val="20"/>
                <w:szCs w:val="20"/>
              </w:rPr>
              <w:t>First author., Second author., Third author</w:t>
            </w:r>
            <w:r w:rsidR="00CB3FE8" w:rsidRPr="00CB3FE8">
              <w:rPr>
                <w:rFonts w:ascii="Times New Roman" w:hAnsi="Times New Roman" w:cs="Times New Roman"/>
                <w:sz w:val="20"/>
                <w:szCs w:val="20"/>
                <w:lang w:val="en-US"/>
              </w:rPr>
              <w:t>, etc.</w:t>
            </w:r>
            <w:r w:rsidR="00CB3FE8" w:rsidRPr="00CB3FE8">
              <w:rPr>
                <w:rFonts w:ascii="Times New Roman" w:hAnsi="Times New Roman" w:cs="Times New Roman"/>
                <w:sz w:val="20"/>
                <w:szCs w:val="20"/>
              </w:rPr>
              <w:t xml:space="preserve">. (20xx). The title. </w:t>
            </w:r>
            <w:r w:rsidR="00CB3FE8" w:rsidRPr="00CB3FE8">
              <w:rPr>
                <w:rFonts w:ascii="Times New Roman" w:hAnsi="Times New Roman" w:cs="Times New Roman"/>
                <w:i/>
                <w:iCs/>
                <w:sz w:val="20"/>
                <w:szCs w:val="20"/>
                <w:lang w:val="en-US"/>
              </w:rPr>
              <w:t>H</w:t>
            </w:r>
            <w:r w:rsidR="00CB3FE8" w:rsidRPr="00CB3FE8">
              <w:rPr>
                <w:rFonts w:ascii="Times New Roman" w:hAnsi="Times New Roman" w:cs="Times New Roman"/>
                <w:i/>
                <w:iCs/>
                <w:sz w:val="20"/>
                <w:szCs w:val="20"/>
              </w:rPr>
              <w:t>y</w:t>
            </w:r>
            <w:r w:rsidR="00CB3FE8" w:rsidRPr="00CB3FE8">
              <w:rPr>
                <w:rFonts w:ascii="Times New Roman" w:hAnsi="Times New Roman" w:cs="Times New Roman"/>
                <w:i/>
                <w:iCs/>
                <w:sz w:val="20"/>
                <w:szCs w:val="20"/>
                <w:lang w:val="en-US"/>
              </w:rPr>
              <w:t>d</w:t>
            </w:r>
            <w:r w:rsidR="00CB3FE8" w:rsidRPr="00CB3FE8">
              <w:rPr>
                <w:rFonts w:ascii="Times New Roman" w:hAnsi="Times New Roman" w:cs="Times New Roman"/>
                <w:i/>
                <w:iCs/>
                <w:sz w:val="20"/>
                <w:szCs w:val="20"/>
              </w:rPr>
              <w:t>r</w:t>
            </w:r>
            <w:r w:rsidR="00CB3FE8" w:rsidRPr="00CB3FE8">
              <w:rPr>
                <w:rFonts w:ascii="Times New Roman" w:hAnsi="Times New Roman" w:cs="Times New Roman"/>
                <w:i/>
                <w:iCs/>
                <w:sz w:val="20"/>
                <w:szCs w:val="20"/>
                <w:lang w:val="en-US"/>
              </w:rPr>
              <w:t>o</w:t>
            </w:r>
            <w:r w:rsidR="00CB3FE8" w:rsidRPr="00CB3FE8">
              <w:rPr>
                <w:rFonts w:ascii="Times New Roman" w:hAnsi="Times New Roman" w:cs="Times New Roman"/>
                <w:i/>
                <w:iCs/>
                <w:sz w:val="20"/>
                <w:szCs w:val="20"/>
              </w:rPr>
              <w:t>g</w:t>
            </w:r>
            <w:r w:rsidR="00CB3FE8" w:rsidRPr="00CB3FE8">
              <w:rPr>
                <w:rFonts w:ascii="Times New Roman" w:hAnsi="Times New Roman" w:cs="Times New Roman"/>
                <w:i/>
                <w:iCs/>
                <w:sz w:val="20"/>
                <w:szCs w:val="20"/>
                <w:lang w:val="en-US"/>
              </w:rPr>
              <w:t>e</w:t>
            </w:r>
            <w:r w:rsidR="00CB3FE8" w:rsidRPr="00CB3FE8">
              <w:rPr>
                <w:rFonts w:ascii="Times New Roman" w:hAnsi="Times New Roman" w:cs="Times New Roman"/>
                <w:i/>
                <w:iCs/>
                <w:sz w:val="20"/>
                <w:szCs w:val="20"/>
              </w:rPr>
              <w:t>n</w:t>
            </w:r>
            <w:r w:rsidR="00CB3FE8" w:rsidRPr="00CB3FE8">
              <w:rPr>
                <w:rFonts w:ascii="Times New Roman" w:hAnsi="Times New Roman" w:cs="Times New Roman"/>
                <w:i/>
                <w:iCs/>
                <w:sz w:val="20"/>
                <w:szCs w:val="20"/>
                <w:lang w:val="en-US"/>
              </w:rPr>
              <w:t>:</w:t>
            </w:r>
            <w:r w:rsidR="00D44862">
              <w:rPr>
                <w:rFonts w:ascii="Times New Roman" w:hAnsi="Times New Roman" w:cs="Times New Roman"/>
                <w:i/>
                <w:iCs/>
                <w:sz w:val="20"/>
                <w:szCs w:val="20"/>
                <w:lang w:val="en-US"/>
              </w:rPr>
              <w:t xml:space="preserve"> </w:t>
            </w:r>
            <w:r w:rsidR="00CB3FE8" w:rsidRPr="00CB3FE8">
              <w:rPr>
                <w:rStyle w:val="Emphasis"/>
                <w:rFonts w:ascii="Times New Roman" w:hAnsi="Times New Roman" w:cs="Times New Roman"/>
                <w:sz w:val="20"/>
                <w:szCs w:val="20"/>
              </w:rPr>
              <w:t>Jurnal Kependidikan</w:t>
            </w:r>
            <w:r w:rsidR="00CB3FE8" w:rsidRPr="00CB3FE8">
              <w:rPr>
                <w:rStyle w:val="Emphasis"/>
                <w:rFonts w:ascii="Times New Roman" w:hAnsi="Times New Roman" w:cs="Times New Roman"/>
                <w:sz w:val="20"/>
                <w:szCs w:val="20"/>
                <w:lang w:val="en-US"/>
              </w:rPr>
              <w:t xml:space="preserve"> Kimia</w:t>
            </w:r>
            <w:r w:rsidR="00CB3FE8" w:rsidRPr="0027381B">
              <w:rPr>
                <w:rStyle w:val="Emphasis"/>
                <w:rFonts w:ascii="Times New Roman" w:hAnsi="Times New Roman" w:cs="Times New Roman"/>
                <w:i w:val="0"/>
                <w:iCs w:val="0"/>
                <w:sz w:val="20"/>
                <w:szCs w:val="20"/>
              </w:rPr>
              <w:t xml:space="preserve">, </w:t>
            </w:r>
            <w:r w:rsidR="00CB3FE8" w:rsidRPr="00D44862">
              <w:rPr>
                <w:rStyle w:val="Emphasis"/>
                <w:rFonts w:ascii="Times New Roman" w:hAnsi="Times New Roman" w:cs="Times New Roman"/>
                <w:sz w:val="20"/>
                <w:szCs w:val="20"/>
                <w:lang w:val="en-US"/>
              </w:rPr>
              <w:t>vol</w:t>
            </w:r>
            <w:r w:rsidR="0027381B" w:rsidRPr="0027381B">
              <w:rPr>
                <w:rStyle w:val="Emphasis"/>
                <w:rFonts w:ascii="Times New Roman" w:hAnsi="Times New Roman" w:cs="Times New Roman"/>
                <w:i w:val="0"/>
                <w:iCs w:val="0"/>
                <w:sz w:val="20"/>
                <w:szCs w:val="20"/>
                <w:lang w:val="en-US"/>
              </w:rPr>
              <w:t xml:space="preserve"> (</w:t>
            </w:r>
            <w:r w:rsidR="00CB3FE8" w:rsidRPr="0027381B">
              <w:rPr>
                <w:rFonts w:ascii="Times New Roman" w:hAnsi="Times New Roman" w:cs="Times New Roman"/>
                <w:sz w:val="20"/>
                <w:szCs w:val="20"/>
                <w:lang w:val="en-US"/>
              </w:rPr>
              <w:t>no</w:t>
            </w:r>
            <w:r w:rsidR="0027381B" w:rsidRPr="0027381B">
              <w:rPr>
                <w:rFonts w:ascii="Times New Roman" w:hAnsi="Times New Roman" w:cs="Times New Roman"/>
                <w:sz w:val="20"/>
                <w:szCs w:val="20"/>
                <w:lang w:val="en-US"/>
              </w:rPr>
              <w:t>)</w:t>
            </w:r>
            <w:r w:rsidR="00CB3FE8" w:rsidRPr="00CB3FE8">
              <w:rPr>
                <w:rFonts w:ascii="Times New Roman" w:hAnsi="Times New Roman" w:cs="Times New Roman"/>
                <w:sz w:val="20"/>
                <w:szCs w:val="20"/>
              </w:rPr>
              <w:t>. doi:https://doi.org/10.33394/</w:t>
            </w:r>
            <w:r w:rsidR="00CB3FE8">
              <w:rPr>
                <w:rFonts w:ascii="Times New Roman" w:hAnsi="Times New Roman" w:cs="Times New Roman"/>
                <w:sz w:val="20"/>
                <w:szCs w:val="20"/>
                <w:lang w:val="en-US"/>
              </w:rPr>
              <w:t>h</w:t>
            </w:r>
            <w:r w:rsidR="00CB3FE8" w:rsidRPr="00CB3FE8">
              <w:rPr>
                <w:rFonts w:ascii="Times New Roman" w:hAnsi="Times New Roman" w:cs="Times New Roman"/>
                <w:sz w:val="20"/>
                <w:szCs w:val="20"/>
              </w:rPr>
              <w:t>jk</w:t>
            </w:r>
            <w:r w:rsidR="00CB3FE8">
              <w:rPr>
                <w:rFonts w:ascii="Times New Roman" w:hAnsi="Times New Roman" w:cs="Times New Roman"/>
                <w:sz w:val="20"/>
                <w:szCs w:val="20"/>
                <w:lang w:val="en-US"/>
              </w:rPr>
              <w:t>k</w:t>
            </w:r>
            <w:r w:rsidR="00CB3FE8" w:rsidRPr="00CB3FE8">
              <w:rPr>
                <w:rFonts w:ascii="Times New Roman" w:hAnsi="Times New Roman" w:cs="Times New Roman"/>
                <w:sz w:val="20"/>
                <w:szCs w:val="20"/>
              </w:rPr>
              <w:t>.v</w:t>
            </w:r>
            <w:r w:rsidR="00CB3FE8">
              <w:rPr>
                <w:rFonts w:ascii="Times New Roman" w:hAnsi="Times New Roman" w:cs="Times New Roman"/>
                <w:sz w:val="20"/>
                <w:szCs w:val="20"/>
                <w:lang w:val="en-US"/>
              </w:rPr>
              <w:t>10i2</w:t>
            </w:r>
          </w:p>
          <w:p w14:paraId="4D73C1BA" w14:textId="2F5709B3" w:rsidR="00D44862" w:rsidRPr="00D44862" w:rsidRDefault="00D44862" w:rsidP="00D44862">
            <w:pPr>
              <w:jc w:val="both"/>
              <w:rPr>
                <w:rFonts w:ascii="Times New Roman" w:hAnsi="Times New Roman" w:cs="Times New Roman"/>
                <w:b/>
                <w:color w:val="000000" w:themeColor="text1"/>
                <w:sz w:val="10"/>
                <w:szCs w:val="10"/>
                <w:lang w:val="en-US"/>
              </w:rPr>
            </w:pPr>
          </w:p>
        </w:tc>
      </w:tr>
      <w:tr w:rsidR="00B0148E" w:rsidRPr="000A6BE9" w14:paraId="6F36DCA6" w14:textId="51D3E997" w:rsidTr="00B90234">
        <w:tc>
          <w:tcPr>
            <w:tcW w:w="4410" w:type="dxa"/>
            <w:gridSpan w:val="2"/>
          </w:tcPr>
          <w:p w14:paraId="2B86D8C6" w14:textId="54848C83" w:rsidR="00B0148E" w:rsidRPr="00B0148E" w:rsidRDefault="00B0148E" w:rsidP="00B867C1">
            <w:pPr>
              <w:jc w:val="both"/>
              <w:rPr>
                <w:rFonts w:ascii="Times New Roman" w:hAnsi="Times New Roman" w:cs="Times New Roman"/>
                <w:sz w:val="18"/>
                <w:szCs w:val="18"/>
                <w:lang w:val="en-US"/>
              </w:rPr>
            </w:pPr>
            <w:r>
              <w:rPr>
                <w:noProof/>
                <w:sz w:val="18"/>
                <w:szCs w:val="18"/>
                <w:lang w:eastAsia="id-ID"/>
              </w:rPr>
              <w:drawing>
                <wp:inline distT="0" distB="0" distL="0" distR="0" wp14:anchorId="39A86927" wp14:editId="734551F8">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8"/>
                <w:szCs w:val="18"/>
              </w:rPr>
              <w:t xml:space="preserve"> </w:t>
            </w:r>
            <w:hyperlink r:id="rId10" w:history="1">
              <w:r w:rsidRPr="00594D08">
                <w:rPr>
                  <w:rStyle w:val="Hyperlink"/>
                  <w:rFonts w:ascii="Times New Roman" w:hAnsi="Times New Roman" w:cs="Times New Roman"/>
                  <w:sz w:val="18"/>
                  <w:szCs w:val="18"/>
                </w:rPr>
                <w:t>https://doi.org/10.3339</w:t>
              </w:r>
              <w:r w:rsidRPr="00CB3FE8">
                <w:rPr>
                  <w:rStyle w:val="Hyperlink"/>
                  <w:rFonts w:ascii="Times New Roman" w:hAnsi="Times New Roman" w:cs="Times New Roman"/>
                  <w:sz w:val="18"/>
                  <w:szCs w:val="18"/>
                </w:rPr>
                <w:t>4/</w:t>
              </w:r>
              <w:r w:rsidRPr="00CB3FE8">
                <w:rPr>
                  <w:rStyle w:val="Hyperlink"/>
                  <w:rFonts w:ascii="Times New Roman" w:hAnsi="Times New Roman" w:cs="Times New Roman"/>
                  <w:sz w:val="18"/>
                  <w:szCs w:val="18"/>
                  <w:lang w:val="en-US"/>
                </w:rPr>
                <w:t>h</w:t>
              </w:r>
              <w:r w:rsidRPr="00CB3FE8">
                <w:rPr>
                  <w:rStyle w:val="Hyperlink"/>
                  <w:rFonts w:ascii="Times New Roman" w:hAnsi="Times New Roman" w:cs="Times New Roman"/>
                  <w:sz w:val="18"/>
                  <w:szCs w:val="18"/>
                </w:rPr>
                <w:t>j</w:t>
              </w:r>
              <w:r w:rsidRPr="00CB3FE8">
                <w:rPr>
                  <w:rStyle w:val="Hyperlink"/>
                  <w:rFonts w:ascii="Times New Roman" w:hAnsi="Times New Roman" w:cs="Times New Roman"/>
                  <w:sz w:val="18"/>
                  <w:szCs w:val="18"/>
                  <w:lang w:val="en-US"/>
                </w:rPr>
                <w:t>k</w:t>
              </w:r>
              <w:r w:rsidRPr="00CB3FE8">
                <w:rPr>
                  <w:rStyle w:val="Hyperlink"/>
                  <w:rFonts w:ascii="Times New Roman" w:hAnsi="Times New Roman" w:cs="Times New Roman"/>
                  <w:sz w:val="18"/>
                  <w:szCs w:val="18"/>
                </w:rPr>
                <w:t>k.v</w:t>
              </w:r>
              <w:r w:rsidRPr="00CB3FE8">
                <w:rPr>
                  <w:rStyle w:val="Hyperlink"/>
                  <w:rFonts w:ascii="Times New Roman" w:hAnsi="Times New Roman" w:cs="Times New Roman"/>
                  <w:sz w:val="18"/>
                  <w:szCs w:val="18"/>
                  <w:lang w:val="en-US"/>
                </w:rPr>
                <w:t>1</w:t>
              </w:r>
              <w:r w:rsidRPr="00CB3FE8">
                <w:rPr>
                  <w:rStyle w:val="Hyperlink"/>
                  <w:rFonts w:ascii="Times New Roman" w:hAnsi="Times New Roman" w:cs="Times New Roman"/>
                  <w:sz w:val="18"/>
                  <w:szCs w:val="18"/>
                </w:rPr>
                <w:t>0</w:t>
              </w:r>
              <w:r w:rsidRPr="00CB3FE8">
                <w:rPr>
                  <w:rStyle w:val="Hyperlink"/>
                  <w:rFonts w:ascii="Times New Roman" w:hAnsi="Times New Roman" w:cs="Times New Roman"/>
                  <w:sz w:val="18"/>
                  <w:szCs w:val="18"/>
                  <w:lang w:val="en-US"/>
                </w:rPr>
                <w:t>i</w:t>
              </w:r>
              <w:r w:rsidRPr="00CB3FE8">
                <w:rPr>
                  <w:rStyle w:val="Hyperlink"/>
                  <w:rFonts w:ascii="Times New Roman" w:hAnsi="Times New Roman" w:cs="Times New Roman"/>
                  <w:sz w:val="18"/>
                  <w:szCs w:val="18"/>
                </w:rPr>
                <w:t>2</w:t>
              </w:r>
            </w:hyperlink>
          </w:p>
        </w:tc>
        <w:tc>
          <w:tcPr>
            <w:tcW w:w="4770" w:type="dxa"/>
          </w:tcPr>
          <w:p w14:paraId="77DD3FF2" w14:textId="77777777" w:rsidR="00B0148E" w:rsidRDefault="00B0148E" w:rsidP="00B0148E">
            <w:pPr>
              <w:jc w:val="right"/>
              <w:rPr>
                <w:sz w:val="18"/>
                <w:szCs w:val="18"/>
              </w:rPr>
            </w:pPr>
            <w:r>
              <w:rPr>
                <w:rFonts w:ascii="Times New Roman" w:eastAsia="Times New Roman" w:hAnsi="Times New Roman"/>
                <w:sz w:val="18"/>
                <w:szCs w:val="18"/>
              </w:rPr>
              <w:t xml:space="preserve">This is an open-access article under </w:t>
            </w:r>
            <w:r w:rsidRPr="00B0148E">
              <w:rPr>
                <w:rFonts w:ascii="Times New Roman" w:eastAsia="Times New Roman" w:hAnsi="Times New Roman"/>
                <w:sz w:val="18"/>
                <w:szCs w:val="18"/>
              </w:rPr>
              <w:t xml:space="preserve">the </w:t>
            </w:r>
            <w:hyperlink r:id="rId11" w:history="1">
              <w:r w:rsidRPr="00B0148E">
                <w:rPr>
                  <w:rStyle w:val="Hyperlink"/>
                  <w:rFonts w:ascii="Times New Roman" w:eastAsia="Times New Roman" w:hAnsi="Times New Roman"/>
                  <w:color w:val="0563C1"/>
                  <w:sz w:val="18"/>
                  <w:szCs w:val="18"/>
                  <w:u w:val="none"/>
                </w:rPr>
                <w:t>CC-BY</w:t>
              </w:r>
              <w:r w:rsidRPr="00B0148E">
                <w:rPr>
                  <w:rStyle w:val="Hyperlink"/>
                  <w:rFonts w:ascii="Times New Roman" w:eastAsia="Times New Roman" w:hAnsi="Times New Roman"/>
                  <w:color w:val="0563C1"/>
                  <w:sz w:val="18"/>
                  <w:szCs w:val="18"/>
                  <w:u w:val="none"/>
                  <w:lang w:val="en-US"/>
                </w:rPr>
                <w:t>-SA</w:t>
              </w:r>
              <w:r w:rsidRPr="00B0148E">
                <w:rPr>
                  <w:rStyle w:val="Hyperlink"/>
                  <w:rFonts w:ascii="Times New Roman" w:eastAsia="Times New Roman" w:hAnsi="Times New Roman"/>
                  <w:color w:val="0563C1"/>
                  <w:sz w:val="18"/>
                  <w:szCs w:val="18"/>
                  <w:u w:val="none"/>
                </w:rPr>
                <w:t xml:space="preserve"> License</w:t>
              </w:r>
              <w:r w:rsidRPr="00B0148E">
                <w:rPr>
                  <w:rStyle w:val="Hyperlink"/>
                  <w:rFonts w:ascii="Times New Roman" w:eastAsia="Times New Roman" w:hAnsi="Times New Roman"/>
                  <w:sz w:val="18"/>
                  <w:szCs w:val="18"/>
                  <w:u w:val="none"/>
                </w:rPr>
                <w:t>.</w:t>
              </w:r>
            </w:hyperlink>
          </w:p>
          <w:p w14:paraId="49B52863" w14:textId="26FD932A" w:rsidR="00B0148E" w:rsidRDefault="00B0148E" w:rsidP="00B0148E">
            <w:pPr>
              <w:jc w:val="right"/>
              <w:rPr>
                <w:rFonts w:ascii="Times New Roman" w:hAnsi="Times New Roman" w:cs="Times New Roman"/>
                <w:b/>
                <w:sz w:val="20"/>
                <w:szCs w:val="20"/>
                <w:lang w:val="en-US"/>
              </w:rPr>
            </w:pPr>
            <w:r w:rsidRPr="00F53AAF">
              <w:rPr>
                <w:noProof/>
                <w:lang w:eastAsia="id-ID"/>
              </w:rPr>
              <w:drawing>
                <wp:inline distT="0" distB="0" distL="0" distR="0" wp14:anchorId="3C393580" wp14:editId="42147C9E">
                  <wp:extent cx="552450" cy="190500"/>
                  <wp:effectExtent l="0" t="0" r="0" b="0"/>
                  <wp:docPr id="4" name="Picture 4"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tc>
      </w:tr>
    </w:tbl>
    <w:p w14:paraId="46E5A5AE" w14:textId="77777777" w:rsidR="003E3375" w:rsidRPr="000A6BE9" w:rsidRDefault="003E3375" w:rsidP="003E33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0F0D6F92" w14:textId="5C4C67FC" w:rsidR="003E3375" w:rsidRPr="00194721" w:rsidRDefault="00194721" w:rsidP="00E4275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b/>
          <w:bCs/>
          <w:color w:val="000000"/>
          <w:sz w:val="24"/>
          <w:szCs w:val="24"/>
          <w:bdr w:val="none" w:sz="0" w:space="0" w:color="auto" w:frame="1"/>
        </w:rPr>
        <w:t>PENDAHULUAN</w:t>
      </w:r>
    </w:p>
    <w:p w14:paraId="09A70D6F" w14:textId="77777777" w:rsidR="005438DB" w:rsidRPr="005438DB" w:rsidRDefault="005438DB" w:rsidP="005438DB">
      <w:pPr>
        <w:shd w:val="clear" w:color="auto" w:fill="FFFFFF"/>
        <w:spacing w:after="0" w:line="240" w:lineRule="auto"/>
        <w:ind w:firstLine="567"/>
        <w:jc w:val="both"/>
        <w:textAlignment w:val="baseline"/>
        <w:rPr>
          <w:rFonts w:ascii="Times New Roman" w:hAnsi="Times New Roman" w:cs="Times New Roman"/>
          <w:color w:val="000000"/>
          <w:sz w:val="24"/>
          <w:szCs w:val="24"/>
        </w:rPr>
      </w:pPr>
      <w:r w:rsidRPr="005438DB">
        <w:rPr>
          <w:rFonts w:ascii="Times New Roman" w:hAnsi="Times New Roman" w:cs="Times New Roman"/>
          <w:color w:val="000000"/>
          <w:sz w:val="24"/>
          <w:szCs w:val="24"/>
        </w:rPr>
        <w:t>Perkembangan teknologi, informasi dan komunikasi (TIK) serta integrasinya di semua bidang kehidupan memberikan kemungkinan untuk akses cepat dan tidak terbatas ke informasi luas yang terus-menerus diperkaya, diubah dan diaktualisasikan. Model masyarakat baru ini membutuhkan warga negara yang memiliki keterampilan dan kompetensi yang diperlukan untuk mengambil keuntungan dari potensi teknologi baru dan berperan aktif dalam kehidupan ekonomi, sosial dan budaya (Firman &amp; Rahayu, 2020). Hal ini sejalan dengan pembelajaran kimia di tingkat SMA yang mencakup pengetahuan dengan melibatkan keterampilan dan penalaran sebagai salah satu disiplin ilmu yang berperan penting dalam berbagai aspek kehidupan sehari-hari (Khery &amp; Raodyatun, 2014).</w:t>
      </w:r>
    </w:p>
    <w:p w14:paraId="68BAFF10" w14:textId="77777777" w:rsidR="005438DB" w:rsidRPr="005438DB" w:rsidRDefault="005438DB" w:rsidP="005438DB">
      <w:pPr>
        <w:shd w:val="clear" w:color="auto" w:fill="FFFFFF"/>
        <w:spacing w:after="0" w:line="240" w:lineRule="auto"/>
        <w:ind w:firstLine="567"/>
        <w:jc w:val="both"/>
        <w:textAlignment w:val="baseline"/>
        <w:rPr>
          <w:rFonts w:ascii="Times New Roman" w:hAnsi="Times New Roman" w:cs="Times New Roman"/>
          <w:color w:val="000000"/>
          <w:sz w:val="24"/>
          <w:szCs w:val="24"/>
        </w:rPr>
      </w:pPr>
      <w:r w:rsidRPr="005438DB">
        <w:rPr>
          <w:rFonts w:ascii="Times New Roman" w:hAnsi="Times New Roman" w:cs="Times New Roman"/>
          <w:color w:val="000000"/>
          <w:sz w:val="24"/>
          <w:szCs w:val="24"/>
        </w:rPr>
        <w:t xml:space="preserve">Dampak dari era teknologi yang paling terlihat yakni pada generasi muda, ditinjau dari pengguna media sosial saat ini, didominasi oleh usia muda, yang mana penerimaan serta literasi lebih mudah ketimbang kelompok usia lain. Istilah literasi digital dipopulerkan oleh Paul Gilster pada tahun 1997. Literasi digital adalah kemampuan mengamati, memilih, membuka, </w:t>
      </w:r>
      <w:r w:rsidRPr="005438DB">
        <w:rPr>
          <w:rFonts w:ascii="Times New Roman" w:hAnsi="Times New Roman" w:cs="Times New Roman"/>
          <w:color w:val="000000"/>
          <w:sz w:val="24"/>
          <w:szCs w:val="24"/>
        </w:rPr>
        <w:lastRenderedPageBreak/>
        <w:t>menemukan sumber bacaan dari situs web, menentukan bacaan, termasuk menyimpan dan mengirimkan bahan bacaan serta memberikan saran atau komentar pada situs web tertentu, termasuk di media sosial (Cordell, 2013).</w:t>
      </w:r>
    </w:p>
    <w:p w14:paraId="68D7FB4D" w14:textId="77777777" w:rsidR="005438DB" w:rsidRPr="005438DB" w:rsidRDefault="005438DB" w:rsidP="005438DB">
      <w:pPr>
        <w:shd w:val="clear" w:color="auto" w:fill="FFFFFF"/>
        <w:spacing w:after="0" w:line="240" w:lineRule="auto"/>
        <w:ind w:firstLine="567"/>
        <w:jc w:val="both"/>
        <w:textAlignment w:val="baseline"/>
        <w:rPr>
          <w:rFonts w:ascii="Times New Roman" w:hAnsi="Times New Roman" w:cs="Times New Roman"/>
          <w:color w:val="000000"/>
          <w:sz w:val="24"/>
          <w:szCs w:val="24"/>
        </w:rPr>
      </w:pPr>
      <w:r w:rsidRPr="005438DB">
        <w:rPr>
          <w:rFonts w:ascii="Times New Roman" w:hAnsi="Times New Roman" w:cs="Times New Roman"/>
          <w:color w:val="000000"/>
          <w:sz w:val="24"/>
          <w:szCs w:val="24"/>
        </w:rPr>
        <w:t xml:space="preserve">Literasi digital di Indonesia masih tergolong rendah, banyaknya jumlah pengguna internet di Indonesia serta tingginya frekuensi dalam mengakses konten-konten informasi dan media sosial, dimana hal tersebut tidak menjamin kedewasaan netizen Indonesia dalam menggunakan internet. Sehingga diperlukan pelatihan dan pembinaan bagaimana cara berliterasi berbasis digital yang benar, yakni salah satunya melalui sektor pendidikan. Oleh sebab itu, pengelolaan pembelajaran berbasis literasi digital sangat diperlukan saat ini, khususnya dalam pembelajaran kimia di sekolah. Hal ini sejalan dengan pendapat Liu et al. (2020) yang menyatakan bahwa tidak mungkin melakukan proses pendidikan yang efektif di era percepatan digitalisasi tanpa literasi digital. </w:t>
      </w:r>
    </w:p>
    <w:p w14:paraId="40D0A7CB" w14:textId="77777777" w:rsidR="005438DB" w:rsidRPr="005438DB" w:rsidRDefault="005438DB" w:rsidP="005438DB">
      <w:pPr>
        <w:shd w:val="clear" w:color="auto" w:fill="FFFFFF"/>
        <w:spacing w:after="0" w:line="240" w:lineRule="auto"/>
        <w:ind w:firstLine="567"/>
        <w:jc w:val="both"/>
        <w:textAlignment w:val="baseline"/>
        <w:rPr>
          <w:rFonts w:ascii="Times New Roman" w:hAnsi="Times New Roman" w:cs="Times New Roman"/>
          <w:color w:val="000000"/>
          <w:sz w:val="24"/>
          <w:szCs w:val="24"/>
        </w:rPr>
      </w:pPr>
      <w:r w:rsidRPr="005438DB">
        <w:rPr>
          <w:rFonts w:ascii="Times New Roman" w:hAnsi="Times New Roman" w:cs="Times New Roman"/>
          <w:color w:val="000000"/>
          <w:sz w:val="24"/>
          <w:szCs w:val="24"/>
        </w:rPr>
        <w:t xml:space="preserve">Proses pembelajaran dapat berjalan efektif dan menyenangkan jika pendidik secara konsisten memberikan panduan, arahan, motivasi, serta berperan aktif dalam mengidentifikasi dan mengembangkan potensi yang dimiliki oleh siswa tersebut (Nurhamidah et al., 2022). Motivasi merupakan dorongan dari dalam diri siswa untuk sukses, bekerja keras, meraih hasil belajar yang lebih baik dan adanya upaya menghindari kegagalan dalam belajar, sehingga siswa menambah keyakinan dan aktivitas belajar untuk meraih hasil belajar yang lebih baik. </w:t>
      </w:r>
    </w:p>
    <w:p w14:paraId="423165D6" w14:textId="1FC1E306" w:rsidR="002C05E6" w:rsidRDefault="005438DB" w:rsidP="005438DB">
      <w:pPr>
        <w:shd w:val="clear" w:color="auto" w:fill="FFFFFF"/>
        <w:spacing w:after="0" w:line="240" w:lineRule="auto"/>
        <w:ind w:firstLine="567"/>
        <w:jc w:val="both"/>
        <w:textAlignment w:val="baseline"/>
        <w:rPr>
          <w:rFonts w:ascii="Times New Roman" w:hAnsi="Times New Roman" w:cs="Times New Roman"/>
          <w:color w:val="000000"/>
          <w:sz w:val="24"/>
          <w:szCs w:val="24"/>
          <w:lang w:val="en"/>
        </w:rPr>
      </w:pPr>
      <w:r w:rsidRPr="005438DB">
        <w:rPr>
          <w:rFonts w:ascii="Times New Roman" w:hAnsi="Times New Roman" w:cs="Times New Roman"/>
          <w:color w:val="000000"/>
          <w:sz w:val="24"/>
          <w:szCs w:val="24"/>
        </w:rPr>
        <w:t>Observasi awal yang dilakukan peneliti di SMA Muhammadiyah Jayapura, dimana pembelajarannya siswa dan guru memanfaatkan media digital yang diharapkan mampu meningkatkan hasil belajar dan motivasi peserta didik. Fasilitas yang telah disediakan dan dapat dimanfaatkan oleh peserta didik yakni berupa komputer, laptop, smartphone sebagai sumber belajar serta wifi untuk mendukung peserta didik dalam melakukan pencarian informasi. Namun, kemampuan dan pemahaman peserta didik dapat dikategorikan masih bervariasi dalam mengolah informasi yang didapat dari media digital sehingga hal tersebut berdampak pada hasil belajar peserta didik. Selain itu, penerapan literasi digital masih belum diadakan proses evaluasi, apakah dengan diterapkannya literasi digital menjadi salah satu penunjang hasil belajar atau bisa jadi faktor penghambat dalam meningkatkan hasil belajar peserta didik. Berdasarkan permasalahan tersebut, harapan penelitian dengan penerapan literasi digital mampu meningkatkan pengetahuan dan pemahaman peserta didik yang dapat diperlihatkan dari hasil belajar peserta didik.</w:t>
      </w:r>
    </w:p>
    <w:p w14:paraId="2B3809B4" w14:textId="77777777" w:rsidR="002C05E6" w:rsidRPr="002C05E6" w:rsidRDefault="002C05E6" w:rsidP="002C05E6">
      <w:pPr>
        <w:shd w:val="clear" w:color="auto" w:fill="FFFFFF"/>
        <w:spacing w:after="0" w:line="240" w:lineRule="auto"/>
        <w:ind w:firstLine="426"/>
        <w:jc w:val="both"/>
        <w:textAlignment w:val="baseline"/>
        <w:rPr>
          <w:rFonts w:ascii="Times New Roman" w:hAnsi="Times New Roman" w:cs="Times New Roman"/>
          <w:color w:val="000000"/>
          <w:sz w:val="24"/>
          <w:szCs w:val="24"/>
        </w:rPr>
      </w:pPr>
    </w:p>
    <w:p w14:paraId="15CCFF56" w14:textId="51A8CA8C" w:rsidR="003E3375" w:rsidRPr="00194721" w:rsidRDefault="00194721" w:rsidP="0047629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b/>
          <w:bCs/>
          <w:color w:val="000000"/>
          <w:sz w:val="24"/>
          <w:szCs w:val="24"/>
          <w:bdr w:val="none" w:sz="0" w:space="0" w:color="auto" w:frame="1"/>
        </w:rPr>
        <w:t>METODE</w:t>
      </w:r>
      <w:r w:rsidR="00E42758">
        <w:rPr>
          <w:rFonts w:ascii="Times New Roman" w:hAnsi="Times New Roman" w:cs="Times New Roman"/>
          <w:b/>
          <w:bCs/>
          <w:color w:val="000000"/>
          <w:sz w:val="24"/>
          <w:szCs w:val="24"/>
          <w:bdr w:val="none" w:sz="0" w:space="0" w:color="auto" w:frame="1"/>
        </w:rPr>
        <w:t xml:space="preserve"> PENELITIAN</w:t>
      </w:r>
    </w:p>
    <w:p w14:paraId="3F17830D" w14:textId="77777777" w:rsidR="005438DB" w:rsidRDefault="005438DB" w:rsidP="005438DB">
      <w:pPr>
        <w:pStyle w:val="ListParagraph"/>
        <w:spacing w:line="240" w:lineRule="auto"/>
        <w:ind w:left="142" w:firstLine="425"/>
        <w:jc w:val="both"/>
        <w:rPr>
          <w:rFonts w:ascii="Times New Roman" w:hAnsi="Times New Roman"/>
          <w:sz w:val="24"/>
          <w:szCs w:val="24"/>
          <w:lang w:val="id-ID"/>
        </w:rPr>
      </w:pPr>
      <w:r>
        <w:rPr>
          <w:rFonts w:ascii="Times New Roman" w:hAnsi="Times New Roman"/>
          <w:sz w:val="24"/>
          <w:szCs w:val="24"/>
        </w:rPr>
        <w:t xml:space="preserve">Penelitian ini menggunakan metode </w:t>
      </w:r>
      <w:r>
        <w:rPr>
          <w:rFonts w:ascii="Times New Roman" w:hAnsi="Times New Roman"/>
          <w:sz w:val="24"/>
          <w:szCs w:val="24"/>
          <w:lang w:val="id-ID"/>
        </w:rPr>
        <w:t xml:space="preserve">deskripsi </w:t>
      </w:r>
      <w:r>
        <w:rPr>
          <w:rFonts w:ascii="Times New Roman" w:hAnsi="Times New Roman"/>
          <w:sz w:val="24"/>
          <w:szCs w:val="24"/>
        </w:rPr>
        <w:t xml:space="preserve">kuantitatif. Data-data yang telah diperoleh dari hasil tes </w:t>
      </w:r>
      <w:r>
        <w:rPr>
          <w:rFonts w:ascii="Times New Roman" w:hAnsi="Times New Roman"/>
          <w:sz w:val="24"/>
          <w:szCs w:val="24"/>
          <w:lang w:val="id-ID"/>
        </w:rPr>
        <w:t>siswa</w:t>
      </w:r>
      <w:r>
        <w:rPr>
          <w:rFonts w:ascii="Times New Roman" w:hAnsi="Times New Roman"/>
          <w:sz w:val="24"/>
          <w:szCs w:val="24"/>
        </w:rPr>
        <w:t xml:space="preserve"> dianalisis kemudian dideksripsikan. </w:t>
      </w:r>
      <w:r>
        <w:rPr>
          <w:rFonts w:ascii="Times New Roman" w:hAnsi="Times New Roman"/>
          <w:sz w:val="24"/>
          <w:szCs w:val="24"/>
          <w:lang w:val="id-ID"/>
        </w:rPr>
        <w:t>Teknik pengumpulan data dalam penelitian ini dilakukan dengan teknik tes. Bentuk t</w:t>
      </w:r>
      <w:r>
        <w:rPr>
          <w:rFonts w:ascii="Times New Roman" w:hAnsi="Times New Roman"/>
          <w:sz w:val="24"/>
          <w:szCs w:val="24"/>
        </w:rPr>
        <w:t xml:space="preserve">es yang digunakan dalam penelitian </w:t>
      </w:r>
      <w:r>
        <w:rPr>
          <w:rFonts w:ascii="Times New Roman" w:hAnsi="Times New Roman"/>
          <w:sz w:val="24"/>
          <w:szCs w:val="24"/>
          <w:lang w:val="id-ID"/>
        </w:rPr>
        <w:t xml:space="preserve">ini terdiri dari soal pilihan ganda untuk mengetahui hasil belajar kimia siswa. </w:t>
      </w:r>
      <w:r>
        <w:rPr>
          <w:rFonts w:ascii="Times New Roman" w:hAnsi="Times New Roman"/>
          <w:sz w:val="24"/>
          <w:szCs w:val="24"/>
        </w:rPr>
        <w:t>Pengamatan dilakukan dengan menggunakan lembar/instrumen pengamatan observasi.</w:t>
      </w:r>
      <w:r>
        <w:rPr>
          <w:rFonts w:ascii="Times New Roman" w:hAnsi="Times New Roman"/>
          <w:sz w:val="24"/>
          <w:szCs w:val="24"/>
          <w:lang w:val="id-ID"/>
        </w:rPr>
        <w:t xml:space="preserve"> </w:t>
      </w:r>
    </w:p>
    <w:p w14:paraId="040B53FB" w14:textId="77777777" w:rsidR="005438DB" w:rsidRDefault="005438DB" w:rsidP="005438DB">
      <w:pPr>
        <w:spacing w:after="0" w:line="240" w:lineRule="auto"/>
        <w:ind w:left="142" w:firstLine="567"/>
        <w:contextualSpacing/>
        <w:jc w:val="both"/>
        <w:rPr>
          <w:rFonts w:ascii="Times New Roman" w:eastAsia="Calibri" w:hAnsi="Times New Roman"/>
          <w:sz w:val="24"/>
          <w:szCs w:val="24"/>
          <w:lang w:val="sv-SE"/>
        </w:rPr>
      </w:pPr>
      <w:r>
        <w:rPr>
          <w:rFonts w:ascii="Times New Roman" w:eastAsia="Calibri" w:hAnsi="Times New Roman"/>
          <w:sz w:val="24"/>
          <w:szCs w:val="24"/>
          <w:lang w:val="sv-SE"/>
        </w:rPr>
        <w:t xml:space="preserve">Peneliti memanfaatkan uji N-Gain (g) untuk mengevaluasi perubahan dalam prestasi belajar siswa sebelum dan sesudah menerapkan </w:t>
      </w:r>
      <w:r>
        <w:rPr>
          <w:rFonts w:ascii="Times New Roman" w:eastAsia="Calibri" w:hAnsi="Times New Roman"/>
          <w:sz w:val="24"/>
          <w:szCs w:val="24"/>
        </w:rPr>
        <w:t>literasi digital</w:t>
      </w:r>
      <w:r>
        <w:rPr>
          <w:rFonts w:ascii="Times New Roman" w:eastAsia="Calibri" w:hAnsi="Times New Roman"/>
          <w:sz w:val="24"/>
          <w:szCs w:val="24"/>
          <w:lang w:val="sv-SE"/>
        </w:rPr>
        <w:t xml:space="preserve">. Berikut adalah rumus yang digunakan untuk menghitung N-gain, yang dijelaskan dalam persamaan </w:t>
      </w:r>
      <w:r>
        <w:rPr>
          <w:rFonts w:ascii="Times New Roman" w:eastAsia="Calibri" w:hAnsi="Times New Roman"/>
          <w:sz w:val="24"/>
          <w:szCs w:val="24"/>
        </w:rPr>
        <w:t>menurut Hake (1998)</w:t>
      </w:r>
      <w:r>
        <w:rPr>
          <w:rFonts w:ascii="Times New Roman" w:eastAsia="Calibri" w:hAnsi="Times New Roman"/>
          <w:sz w:val="24"/>
          <w:szCs w:val="24"/>
          <w:lang w:val="sv-SE"/>
        </w:rPr>
        <w:t>:</w:t>
      </w:r>
    </w:p>
    <w:p w14:paraId="41A177E2" w14:textId="77777777" w:rsidR="005438DB" w:rsidRDefault="005438DB" w:rsidP="005438DB">
      <w:pPr>
        <w:spacing w:after="0" w:line="240" w:lineRule="auto"/>
        <w:ind w:left="851"/>
        <w:contextualSpacing/>
        <w:jc w:val="both"/>
        <w:rPr>
          <w:rFonts w:ascii="Times New Roman" w:eastAsia="Times New Roman" w:hAnsi="Times New Roman"/>
          <w:sz w:val="24"/>
          <w:szCs w:val="24"/>
          <w:lang w:val="sv-SE"/>
        </w:rPr>
      </w:pPr>
      <m:oMathPara>
        <m:oMath>
          <m:r>
            <w:rPr>
              <w:rFonts w:ascii="Cambria Math" w:eastAsia="Calibri" w:hAnsi="Cambria Math"/>
              <w:sz w:val="24"/>
              <w:szCs w:val="24"/>
              <w:lang w:val="sv-SE"/>
            </w:rPr>
            <m:t>N-Gain (g)=</m:t>
          </m:r>
          <m:f>
            <m:fPr>
              <m:ctrlPr>
                <w:rPr>
                  <w:rFonts w:ascii="Cambria Math" w:eastAsia="Calibri" w:hAnsi="Cambria Math" w:cs="Times New Roman"/>
                  <w:i/>
                  <w:sz w:val="24"/>
                  <w:szCs w:val="24"/>
                  <w:lang w:val="sv-SE"/>
                </w:rPr>
              </m:ctrlPr>
            </m:fPr>
            <m:num>
              <m:r>
                <w:rPr>
                  <w:rFonts w:ascii="Cambria Math" w:eastAsia="Calibri" w:hAnsi="Cambria Math"/>
                  <w:sz w:val="24"/>
                  <w:szCs w:val="24"/>
                  <w:lang w:val="sv-SE"/>
                </w:rPr>
                <m:t>Posttest Score-Pretest Score</m:t>
              </m:r>
            </m:num>
            <m:den>
              <m:r>
                <w:rPr>
                  <w:rFonts w:ascii="Cambria Math" w:eastAsia="Calibri" w:hAnsi="Cambria Math"/>
                  <w:sz w:val="24"/>
                  <w:szCs w:val="24"/>
                  <w:lang w:val="sv-SE"/>
                </w:rPr>
                <m:t>Maksimal Posttest Score-Pretest Score</m:t>
              </m:r>
            </m:den>
          </m:f>
          <m:r>
            <w:rPr>
              <w:rFonts w:ascii="Cambria Math" w:eastAsia="Calibri" w:hAnsi="Cambria Math"/>
              <w:sz w:val="24"/>
              <w:szCs w:val="24"/>
              <w:lang w:val="sv-SE"/>
            </w:rPr>
            <m:t xml:space="preserve"> </m:t>
          </m:r>
        </m:oMath>
      </m:oMathPara>
    </w:p>
    <w:p w14:paraId="6A80FFAD" w14:textId="77777777" w:rsidR="005438DB" w:rsidRDefault="005438DB" w:rsidP="005438DB">
      <w:pPr>
        <w:spacing w:after="0" w:line="240" w:lineRule="auto"/>
        <w:ind w:left="426" w:firstLine="425"/>
        <w:contextualSpacing/>
        <w:jc w:val="both"/>
        <w:rPr>
          <w:rFonts w:ascii="Times New Roman" w:hAnsi="Times New Roman"/>
          <w:bCs/>
          <w:sz w:val="24"/>
          <w:szCs w:val="24"/>
        </w:rPr>
      </w:pPr>
      <w:r>
        <w:rPr>
          <w:rFonts w:ascii="Times New Roman" w:hAnsi="Times New Roman"/>
          <w:bCs/>
          <w:sz w:val="24"/>
          <w:szCs w:val="24"/>
        </w:rPr>
        <w:t xml:space="preserve">dengan kriteria seperti pada Tabel 3.1. </w:t>
      </w:r>
    </w:p>
    <w:p w14:paraId="71DD833C" w14:textId="77777777" w:rsidR="005438DB" w:rsidRDefault="005438DB" w:rsidP="005438DB">
      <w:pPr>
        <w:spacing w:after="0" w:line="240" w:lineRule="auto"/>
        <w:contextualSpacing/>
        <w:jc w:val="center"/>
        <w:rPr>
          <w:rFonts w:ascii="Times New Roman" w:hAnsi="Times New Roman"/>
          <w:bCs/>
          <w:sz w:val="24"/>
          <w:szCs w:val="24"/>
        </w:rPr>
      </w:pPr>
      <w:r>
        <w:rPr>
          <w:rFonts w:ascii="Times New Roman" w:hAnsi="Times New Roman"/>
          <w:bCs/>
          <w:sz w:val="24"/>
          <w:szCs w:val="24"/>
        </w:rPr>
        <w:t>Tabel 1. Kriteria Nilai Gain</w:t>
      </w:r>
      <w:r>
        <w:t xml:space="preserve"> </w:t>
      </w:r>
      <w:r>
        <w:rPr>
          <w:rFonts w:ascii="Times New Roman" w:hAnsi="Times New Roman"/>
          <w:bCs/>
          <w:sz w:val="24"/>
          <w:szCs w:val="24"/>
        </w:rPr>
        <w:t xml:space="preserve"> </w:t>
      </w:r>
    </w:p>
    <w:tbl>
      <w:tblPr>
        <w:tblStyle w:val="TableGrid"/>
        <w:tblW w:w="0" w:type="auto"/>
        <w:jc w:val="center"/>
        <w:tblLook w:val="04A0" w:firstRow="1" w:lastRow="0" w:firstColumn="1" w:lastColumn="0" w:noHBand="0" w:noVBand="1"/>
      </w:tblPr>
      <w:tblGrid>
        <w:gridCol w:w="2414"/>
        <w:gridCol w:w="1010"/>
      </w:tblGrid>
      <w:tr w:rsidR="005438DB" w14:paraId="4ACB810D" w14:textId="77777777" w:rsidTr="005438DB">
        <w:trPr>
          <w:jc w:val="center"/>
        </w:trPr>
        <w:tc>
          <w:tcPr>
            <w:tcW w:w="0" w:type="auto"/>
            <w:tcBorders>
              <w:top w:val="single" w:sz="4" w:space="0" w:color="auto"/>
              <w:left w:val="single" w:sz="4" w:space="0" w:color="auto"/>
              <w:bottom w:val="single" w:sz="4" w:space="0" w:color="auto"/>
              <w:right w:val="single" w:sz="4" w:space="0" w:color="auto"/>
            </w:tcBorders>
            <w:hideMark/>
          </w:tcPr>
          <w:p w14:paraId="5A008A82" w14:textId="77777777" w:rsidR="005438DB" w:rsidRDefault="005438DB" w:rsidP="005438DB">
            <w:pPr>
              <w:ind w:left="426" w:firstLine="425"/>
              <w:contextualSpacing/>
              <w:jc w:val="center"/>
              <w:rPr>
                <w:rFonts w:ascii="Times New Roman" w:hAnsi="Times New Roman"/>
                <w:bCs/>
                <w:sz w:val="24"/>
                <w:szCs w:val="24"/>
              </w:rPr>
            </w:pPr>
            <w:r>
              <w:rPr>
                <w:rFonts w:ascii="Times New Roman" w:hAnsi="Times New Roman"/>
                <w:bCs/>
                <w:sz w:val="24"/>
                <w:szCs w:val="24"/>
              </w:rPr>
              <w:t>Nilai Gain (g)</w:t>
            </w:r>
          </w:p>
        </w:tc>
        <w:tc>
          <w:tcPr>
            <w:tcW w:w="0" w:type="auto"/>
            <w:tcBorders>
              <w:top w:val="single" w:sz="4" w:space="0" w:color="auto"/>
              <w:left w:val="single" w:sz="4" w:space="0" w:color="auto"/>
              <w:bottom w:val="single" w:sz="4" w:space="0" w:color="auto"/>
              <w:right w:val="single" w:sz="4" w:space="0" w:color="auto"/>
            </w:tcBorders>
            <w:hideMark/>
          </w:tcPr>
          <w:p w14:paraId="61CE84DA" w14:textId="77777777" w:rsidR="005438DB" w:rsidRDefault="005438DB" w:rsidP="005438DB">
            <w:pPr>
              <w:contextualSpacing/>
              <w:jc w:val="center"/>
              <w:rPr>
                <w:rFonts w:ascii="Times New Roman" w:hAnsi="Times New Roman"/>
                <w:bCs/>
                <w:sz w:val="24"/>
                <w:szCs w:val="24"/>
              </w:rPr>
            </w:pPr>
            <w:r>
              <w:rPr>
                <w:rFonts w:ascii="Times New Roman" w:hAnsi="Times New Roman"/>
                <w:bCs/>
                <w:sz w:val="24"/>
                <w:szCs w:val="24"/>
              </w:rPr>
              <w:t>Kriteria</w:t>
            </w:r>
          </w:p>
        </w:tc>
      </w:tr>
      <w:tr w:rsidR="005438DB" w14:paraId="52062679" w14:textId="77777777" w:rsidTr="005438DB">
        <w:trPr>
          <w:trHeight w:val="445"/>
          <w:jc w:val="center"/>
        </w:trPr>
        <w:tc>
          <w:tcPr>
            <w:tcW w:w="0" w:type="auto"/>
            <w:tcBorders>
              <w:top w:val="single" w:sz="4" w:space="0" w:color="auto"/>
              <w:left w:val="single" w:sz="4" w:space="0" w:color="auto"/>
              <w:bottom w:val="single" w:sz="4" w:space="0" w:color="auto"/>
              <w:right w:val="single" w:sz="4" w:space="0" w:color="auto"/>
            </w:tcBorders>
            <w:hideMark/>
          </w:tcPr>
          <w:p w14:paraId="7C22B21A" w14:textId="77777777" w:rsidR="005438DB" w:rsidRDefault="005438DB" w:rsidP="005438DB">
            <w:pPr>
              <w:contextualSpacing/>
              <w:jc w:val="center"/>
              <w:rPr>
                <w:rFonts w:ascii="Times New Roman" w:hAnsi="Times New Roman"/>
                <w:bCs/>
                <w:sz w:val="24"/>
                <w:szCs w:val="24"/>
              </w:rPr>
            </w:pPr>
            <w:r>
              <w:rPr>
                <w:rFonts w:ascii="Times New Roman" w:hAnsi="Times New Roman"/>
                <w:bCs/>
                <w:sz w:val="24"/>
                <w:szCs w:val="24"/>
              </w:rPr>
              <w:t>0,70 – 1,00</w:t>
            </w:r>
          </w:p>
        </w:tc>
        <w:tc>
          <w:tcPr>
            <w:tcW w:w="0" w:type="auto"/>
            <w:tcBorders>
              <w:top w:val="single" w:sz="4" w:space="0" w:color="auto"/>
              <w:left w:val="single" w:sz="4" w:space="0" w:color="auto"/>
              <w:bottom w:val="single" w:sz="4" w:space="0" w:color="auto"/>
              <w:right w:val="single" w:sz="4" w:space="0" w:color="auto"/>
            </w:tcBorders>
            <w:hideMark/>
          </w:tcPr>
          <w:p w14:paraId="5A177C3D" w14:textId="77777777" w:rsidR="005438DB" w:rsidRDefault="005438DB" w:rsidP="005438DB">
            <w:pPr>
              <w:ind w:left="-87"/>
              <w:contextualSpacing/>
              <w:jc w:val="center"/>
              <w:rPr>
                <w:rFonts w:ascii="Times New Roman" w:hAnsi="Times New Roman"/>
                <w:bCs/>
                <w:sz w:val="24"/>
                <w:szCs w:val="24"/>
              </w:rPr>
            </w:pPr>
            <w:r>
              <w:rPr>
                <w:rFonts w:ascii="Times New Roman" w:hAnsi="Times New Roman"/>
                <w:bCs/>
                <w:sz w:val="24"/>
                <w:szCs w:val="24"/>
              </w:rPr>
              <w:t>Tinggi</w:t>
            </w:r>
          </w:p>
        </w:tc>
      </w:tr>
      <w:tr w:rsidR="005438DB" w14:paraId="4B627AA7" w14:textId="77777777" w:rsidTr="005438DB">
        <w:trPr>
          <w:jc w:val="center"/>
        </w:trPr>
        <w:tc>
          <w:tcPr>
            <w:tcW w:w="0" w:type="auto"/>
            <w:tcBorders>
              <w:top w:val="single" w:sz="4" w:space="0" w:color="auto"/>
              <w:left w:val="single" w:sz="4" w:space="0" w:color="auto"/>
              <w:bottom w:val="single" w:sz="4" w:space="0" w:color="auto"/>
              <w:right w:val="single" w:sz="4" w:space="0" w:color="auto"/>
            </w:tcBorders>
            <w:hideMark/>
          </w:tcPr>
          <w:p w14:paraId="50FEC287" w14:textId="77777777" w:rsidR="005438DB" w:rsidRDefault="005438DB" w:rsidP="005438DB">
            <w:pPr>
              <w:contextualSpacing/>
              <w:jc w:val="center"/>
              <w:rPr>
                <w:rFonts w:ascii="Times New Roman" w:hAnsi="Times New Roman"/>
                <w:bCs/>
                <w:sz w:val="24"/>
                <w:szCs w:val="24"/>
              </w:rPr>
            </w:pPr>
            <w:r>
              <w:rPr>
                <w:rFonts w:ascii="Times New Roman" w:hAnsi="Times New Roman"/>
                <w:bCs/>
                <w:sz w:val="24"/>
                <w:szCs w:val="24"/>
              </w:rPr>
              <w:t>0,30 – 0,69</w:t>
            </w:r>
          </w:p>
        </w:tc>
        <w:tc>
          <w:tcPr>
            <w:tcW w:w="0" w:type="auto"/>
            <w:tcBorders>
              <w:top w:val="single" w:sz="4" w:space="0" w:color="auto"/>
              <w:left w:val="single" w:sz="4" w:space="0" w:color="auto"/>
              <w:bottom w:val="single" w:sz="4" w:space="0" w:color="auto"/>
              <w:right w:val="single" w:sz="4" w:space="0" w:color="auto"/>
            </w:tcBorders>
            <w:hideMark/>
          </w:tcPr>
          <w:p w14:paraId="58799553" w14:textId="77777777" w:rsidR="005438DB" w:rsidRDefault="005438DB" w:rsidP="005438DB">
            <w:pPr>
              <w:ind w:left="55" w:hanging="88"/>
              <w:contextualSpacing/>
              <w:jc w:val="center"/>
              <w:rPr>
                <w:rFonts w:ascii="Times New Roman" w:hAnsi="Times New Roman"/>
                <w:bCs/>
                <w:sz w:val="24"/>
                <w:szCs w:val="24"/>
              </w:rPr>
            </w:pPr>
            <w:r>
              <w:rPr>
                <w:rFonts w:ascii="Times New Roman" w:hAnsi="Times New Roman"/>
                <w:bCs/>
                <w:sz w:val="24"/>
                <w:szCs w:val="24"/>
              </w:rPr>
              <w:t>Sedang</w:t>
            </w:r>
          </w:p>
        </w:tc>
      </w:tr>
      <w:tr w:rsidR="005438DB" w14:paraId="7B573CF0" w14:textId="77777777" w:rsidTr="005438DB">
        <w:trPr>
          <w:jc w:val="center"/>
        </w:trPr>
        <w:tc>
          <w:tcPr>
            <w:tcW w:w="0" w:type="auto"/>
            <w:tcBorders>
              <w:top w:val="single" w:sz="4" w:space="0" w:color="auto"/>
              <w:left w:val="single" w:sz="4" w:space="0" w:color="auto"/>
              <w:bottom w:val="single" w:sz="4" w:space="0" w:color="auto"/>
              <w:right w:val="single" w:sz="4" w:space="0" w:color="auto"/>
            </w:tcBorders>
            <w:hideMark/>
          </w:tcPr>
          <w:p w14:paraId="1C0828EB" w14:textId="77777777" w:rsidR="005438DB" w:rsidRDefault="005438DB" w:rsidP="005438DB">
            <w:pPr>
              <w:contextualSpacing/>
              <w:jc w:val="center"/>
              <w:rPr>
                <w:rFonts w:ascii="Times New Roman" w:hAnsi="Times New Roman"/>
                <w:bCs/>
                <w:sz w:val="24"/>
                <w:szCs w:val="24"/>
              </w:rPr>
            </w:pPr>
            <w:r>
              <w:rPr>
                <w:rFonts w:ascii="Times New Roman" w:hAnsi="Times New Roman"/>
                <w:bCs/>
                <w:sz w:val="24"/>
                <w:szCs w:val="24"/>
              </w:rPr>
              <w:lastRenderedPageBreak/>
              <w:t>0,00 – 0,29</w:t>
            </w:r>
          </w:p>
        </w:tc>
        <w:tc>
          <w:tcPr>
            <w:tcW w:w="0" w:type="auto"/>
            <w:tcBorders>
              <w:top w:val="single" w:sz="4" w:space="0" w:color="auto"/>
              <w:left w:val="single" w:sz="4" w:space="0" w:color="auto"/>
              <w:bottom w:val="single" w:sz="4" w:space="0" w:color="auto"/>
              <w:right w:val="single" w:sz="4" w:space="0" w:color="auto"/>
            </w:tcBorders>
            <w:hideMark/>
          </w:tcPr>
          <w:p w14:paraId="00168775" w14:textId="77777777" w:rsidR="005438DB" w:rsidRDefault="005438DB" w:rsidP="005438DB">
            <w:pPr>
              <w:contextualSpacing/>
              <w:jc w:val="center"/>
              <w:rPr>
                <w:rFonts w:ascii="Times New Roman" w:hAnsi="Times New Roman"/>
                <w:bCs/>
                <w:sz w:val="24"/>
                <w:szCs w:val="24"/>
              </w:rPr>
            </w:pPr>
            <w:r>
              <w:rPr>
                <w:rFonts w:ascii="Times New Roman" w:hAnsi="Times New Roman"/>
                <w:bCs/>
                <w:sz w:val="24"/>
                <w:szCs w:val="24"/>
              </w:rPr>
              <w:t>Rendah</w:t>
            </w:r>
          </w:p>
        </w:tc>
      </w:tr>
    </w:tbl>
    <w:p w14:paraId="5739C3B0" w14:textId="77777777" w:rsidR="00476291" w:rsidRPr="00C56E8B" w:rsidRDefault="00476291" w:rsidP="00476291">
      <w:pPr>
        <w:shd w:val="clear" w:color="auto" w:fill="FFFFFF"/>
        <w:spacing w:after="0" w:line="240" w:lineRule="auto"/>
        <w:ind w:firstLine="426"/>
        <w:jc w:val="both"/>
        <w:textAlignment w:val="baseline"/>
        <w:rPr>
          <w:rFonts w:ascii="Times New Roman" w:eastAsiaTheme="minorEastAsia" w:hAnsi="Times New Roman"/>
          <w:sz w:val="24"/>
          <w:szCs w:val="24"/>
          <w:lang w:val="en-US"/>
        </w:rPr>
      </w:pPr>
    </w:p>
    <w:p w14:paraId="3FC6E870" w14:textId="7915C037" w:rsidR="003E3375" w:rsidRPr="00194721" w:rsidRDefault="00194721" w:rsidP="00E4275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b/>
          <w:bCs/>
          <w:color w:val="000000"/>
          <w:sz w:val="24"/>
          <w:szCs w:val="24"/>
          <w:bdr w:val="none" w:sz="0" w:space="0" w:color="auto" w:frame="1"/>
        </w:rPr>
        <w:t>HASIL DAN PEMBAHASAN</w:t>
      </w:r>
    </w:p>
    <w:p w14:paraId="117D1C7D" w14:textId="77777777" w:rsidR="005438DB" w:rsidRDefault="005438DB" w:rsidP="005438DB">
      <w:pPr>
        <w:pStyle w:val="BodyText"/>
        <w:ind w:right="141" w:firstLine="567"/>
        <w:jc w:val="both"/>
        <w:rPr>
          <w:sz w:val="24"/>
          <w:szCs w:val="24"/>
          <w:lang w:val="id-ID"/>
        </w:rPr>
      </w:pPr>
      <w:r>
        <w:rPr>
          <w:sz w:val="24"/>
          <w:szCs w:val="24"/>
          <w:lang w:val="id-ID"/>
        </w:rPr>
        <w:t xml:space="preserve">Literasi digital merujuk pada kemampuan efektif dan efisien dalam menggunakan teknologi dan informasi yang berasal dari perangkat digital untuk mencapai tujuan individu serta mengembangkan pengetahuan dan potensi mereka. Penerapan literasi digital ini bertujuan untuk meningkatkan kualitas pembelajaran kimia, memotivasi siswa, dan mempersiapkan mereka untuk menjadi lebih kompeten dalam menggunakan teknologi dalam kehidupan sehari-hari dan karier mereka. Hal ini juga menciptakan pengalaman pembelajaran yang lebih menarik dan relevan bagi generasi digital saat ini. </w:t>
      </w:r>
    </w:p>
    <w:p w14:paraId="07BAB317" w14:textId="77777777" w:rsidR="005438DB" w:rsidRDefault="005438DB" w:rsidP="005438DB">
      <w:pPr>
        <w:pStyle w:val="BodyText"/>
        <w:ind w:right="141" w:firstLine="567"/>
        <w:jc w:val="both"/>
        <w:rPr>
          <w:sz w:val="24"/>
          <w:szCs w:val="24"/>
          <w:lang w:val="id-ID"/>
        </w:rPr>
      </w:pPr>
      <w:r>
        <w:rPr>
          <w:sz w:val="24"/>
          <w:szCs w:val="24"/>
          <w:lang w:val="id-ID"/>
        </w:rPr>
        <w:t xml:space="preserve">Penelitian dilakukan di SMA Muhammadiyah Jayapura dengan menerapkan literasi digital dalam proses pengajaran. Jumlah responden dalam penelitian ini adalah 34 siswa kelas Eksperimen dan 35 siswa kelas Kontrol. Literasi digital  diterapkan dengan menggunakan sumber daya digital seperti e-book, video pembelajaran, dan simulasi interaktif untuk menyajikan materi kimia. Ini memungkinkan siswa untuk mengakses materi pembelajaran di mana saja dan kapan saja. Menerapkan video pembelajaran untuk menjelaskan konsep-konsep kimia yang sulit. Video dapat memberikan visualisasi yang kuat dan membantu siswa memahami dengan lebih baik. Evaluasi dilakukan dengan menggunakan alat evaluasi digital seperti kuis online atau ujian berbasis komputer untuk mengukur pemahaman siswa tentang materi kimia. </w:t>
      </w:r>
    </w:p>
    <w:p w14:paraId="20753E5E" w14:textId="77777777" w:rsidR="005438DB" w:rsidRDefault="005438DB" w:rsidP="005438DB">
      <w:pPr>
        <w:pStyle w:val="BodyText"/>
        <w:ind w:right="141" w:firstLine="567"/>
        <w:jc w:val="both"/>
        <w:rPr>
          <w:sz w:val="24"/>
          <w:szCs w:val="24"/>
          <w:lang w:val="id-ID"/>
        </w:rPr>
      </w:pPr>
      <w:r>
        <w:rPr>
          <w:sz w:val="24"/>
          <w:szCs w:val="24"/>
          <w:lang w:val="id-ID"/>
        </w:rPr>
        <w:t>Hasil penelitian ini menunjukkan bahwa penerapan literasi digital memiliki dampak positif yang signifikan pada peningkatan pembelajaran siswa di SMA Muhammadiyah Jayapuara.</w:t>
      </w:r>
      <w:r>
        <w:t xml:space="preserve"> </w:t>
      </w:r>
      <w:r>
        <w:rPr>
          <w:sz w:val="24"/>
          <w:szCs w:val="24"/>
          <w:lang w:val="id-ID"/>
        </w:rPr>
        <w:t>Kemajuan dalam pencapaian hasil belajar dapat diukur dengan menggunakan uji N-Gain, yang dihitung dari perbandingan nilai pretest dan posttest. Data ini adalah hasil dari tes formatif. Nilai N-Gain yang diperoleh dihitung berdasarkan rata-rata skor pretest dan posttest dari kelompok eksperimen  sebesar 0,65 sedangkan kelas kontrol sebesar 0,49. Rincian data tersebut dapat dilihat pada tabel 4.1 berikut ini.</w:t>
      </w:r>
    </w:p>
    <w:p w14:paraId="4CE65ACA" w14:textId="77777777" w:rsidR="005438DB" w:rsidRDefault="005438DB" w:rsidP="005438DB">
      <w:pPr>
        <w:pStyle w:val="BodyText"/>
        <w:ind w:right="141" w:firstLine="567"/>
        <w:jc w:val="both"/>
        <w:rPr>
          <w:sz w:val="24"/>
          <w:szCs w:val="24"/>
          <w:lang w:val="id-ID"/>
        </w:rPr>
      </w:pPr>
      <w:r>
        <w:rPr>
          <w:sz w:val="24"/>
          <w:szCs w:val="24"/>
          <w:lang w:val="id-ID"/>
        </w:rPr>
        <w:t>Tabel 4.1 Rata-rata Hasil Belajar Siswa dengan Penerapan Literasi Digital</w:t>
      </w:r>
    </w:p>
    <w:tbl>
      <w:tblPr>
        <w:tblStyle w:val="TableGrid"/>
        <w:tblW w:w="0" w:type="auto"/>
        <w:tblLook w:val="04A0" w:firstRow="1" w:lastRow="0" w:firstColumn="1" w:lastColumn="0" w:noHBand="0" w:noVBand="1"/>
      </w:tblPr>
      <w:tblGrid>
        <w:gridCol w:w="1585"/>
        <w:gridCol w:w="1585"/>
        <w:gridCol w:w="1586"/>
        <w:gridCol w:w="1586"/>
        <w:gridCol w:w="1586"/>
      </w:tblGrid>
      <w:tr w:rsidR="005438DB" w14:paraId="1354FD10" w14:textId="77777777" w:rsidTr="005438DB">
        <w:tc>
          <w:tcPr>
            <w:tcW w:w="1585" w:type="dxa"/>
            <w:vMerge w:val="restart"/>
            <w:tcBorders>
              <w:top w:val="single" w:sz="4" w:space="0" w:color="auto"/>
              <w:left w:val="single" w:sz="4" w:space="0" w:color="auto"/>
              <w:bottom w:val="single" w:sz="4" w:space="0" w:color="auto"/>
              <w:right w:val="single" w:sz="4" w:space="0" w:color="auto"/>
            </w:tcBorders>
            <w:vAlign w:val="center"/>
            <w:hideMark/>
          </w:tcPr>
          <w:p w14:paraId="3C35CB87" w14:textId="77777777" w:rsidR="005438DB" w:rsidRDefault="005438DB" w:rsidP="005438DB">
            <w:pPr>
              <w:pStyle w:val="BodyText"/>
              <w:ind w:right="141"/>
              <w:jc w:val="center"/>
              <w:rPr>
                <w:sz w:val="24"/>
                <w:szCs w:val="24"/>
                <w:lang w:val="id-ID"/>
              </w:rPr>
            </w:pPr>
            <w:r>
              <w:rPr>
                <w:sz w:val="24"/>
                <w:szCs w:val="24"/>
                <w:lang w:val="id-ID"/>
              </w:rPr>
              <w:t>Kelas</w:t>
            </w:r>
          </w:p>
        </w:tc>
        <w:tc>
          <w:tcPr>
            <w:tcW w:w="3171" w:type="dxa"/>
            <w:gridSpan w:val="2"/>
            <w:tcBorders>
              <w:top w:val="single" w:sz="4" w:space="0" w:color="auto"/>
              <w:left w:val="single" w:sz="4" w:space="0" w:color="auto"/>
              <w:bottom w:val="single" w:sz="4" w:space="0" w:color="auto"/>
              <w:right w:val="single" w:sz="4" w:space="0" w:color="auto"/>
            </w:tcBorders>
            <w:hideMark/>
          </w:tcPr>
          <w:p w14:paraId="76CDD334" w14:textId="77777777" w:rsidR="005438DB" w:rsidRDefault="005438DB" w:rsidP="005438DB">
            <w:pPr>
              <w:pStyle w:val="BodyText"/>
              <w:ind w:right="141"/>
              <w:jc w:val="center"/>
              <w:rPr>
                <w:sz w:val="24"/>
                <w:szCs w:val="24"/>
                <w:lang w:val="id-ID"/>
              </w:rPr>
            </w:pPr>
            <w:r>
              <w:rPr>
                <w:sz w:val="24"/>
                <w:szCs w:val="24"/>
                <w:lang w:val="id-ID"/>
              </w:rPr>
              <w:t>Rata-rata Nilai</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14:paraId="512C77F0" w14:textId="77777777" w:rsidR="005438DB" w:rsidRDefault="005438DB" w:rsidP="005438DB">
            <w:pPr>
              <w:pStyle w:val="BodyText"/>
              <w:ind w:right="141"/>
              <w:jc w:val="center"/>
              <w:rPr>
                <w:sz w:val="24"/>
                <w:szCs w:val="24"/>
                <w:lang w:val="id-ID"/>
              </w:rPr>
            </w:pPr>
            <w:r>
              <w:rPr>
                <w:sz w:val="24"/>
                <w:szCs w:val="24"/>
                <w:lang w:val="id-ID"/>
              </w:rPr>
              <w:t>N-Gain</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14:paraId="32020A61" w14:textId="77777777" w:rsidR="005438DB" w:rsidRDefault="005438DB" w:rsidP="005438DB">
            <w:pPr>
              <w:pStyle w:val="BodyText"/>
              <w:ind w:right="141"/>
              <w:jc w:val="center"/>
              <w:rPr>
                <w:sz w:val="24"/>
                <w:szCs w:val="24"/>
                <w:lang w:val="id-ID"/>
              </w:rPr>
            </w:pPr>
            <w:r>
              <w:rPr>
                <w:sz w:val="24"/>
                <w:szCs w:val="24"/>
                <w:lang w:val="id-ID"/>
              </w:rPr>
              <w:t>Kriteria</w:t>
            </w:r>
          </w:p>
        </w:tc>
      </w:tr>
      <w:tr w:rsidR="005438DB" w14:paraId="44F876AC" w14:textId="77777777" w:rsidTr="005438DB">
        <w:tc>
          <w:tcPr>
            <w:tcW w:w="0" w:type="auto"/>
            <w:vMerge/>
            <w:tcBorders>
              <w:top w:val="single" w:sz="4" w:space="0" w:color="auto"/>
              <w:left w:val="single" w:sz="4" w:space="0" w:color="auto"/>
              <w:bottom w:val="single" w:sz="4" w:space="0" w:color="auto"/>
              <w:right w:val="single" w:sz="4" w:space="0" w:color="auto"/>
            </w:tcBorders>
            <w:vAlign w:val="center"/>
            <w:hideMark/>
          </w:tcPr>
          <w:p w14:paraId="3E7D0FC7" w14:textId="77777777" w:rsidR="005438DB" w:rsidRDefault="005438DB" w:rsidP="005438DB">
            <w:pP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hideMark/>
          </w:tcPr>
          <w:p w14:paraId="5ED30B46" w14:textId="77777777" w:rsidR="005438DB" w:rsidRDefault="005438DB" w:rsidP="005438DB">
            <w:pPr>
              <w:pStyle w:val="BodyText"/>
              <w:ind w:right="141"/>
              <w:jc w:val="center"/>
              <w:rPr>
                <w:sz w:val="24"/>
                <w:szCs w:val="24"/>
                <w:lang w:val="id-ID"/>
              </w:rPr>
            </w:pPr>
            <w:r>
              <w:rPr>
                <w:sz w:val="24"/>
                <w:szCs w:val="24"/>
                <w:lang w:val="id-ID"/>
              </w:rPr>
              <w:t>Pretest</w:t>
            </w:r>
          </w:p>
        </w:tc>
        <w:tc>
          <w:tcPr>
            <w:tcW w:w="1586" w:type="dxa"/>
            <w:tcBorders>
              <w:top w:val="single" w:sz="4" w:space="0" w:color="auto"/>
              <w:left w:val="single" w:sz="4" w:space="0" w:color="auto"/>
              <w:bottom w:val="single" w:sz="4" w:space="0" w:color="auto"/>
              <w:right w:val="single" w:sz="4" w:space="0" w:color="auto"/>
            </w:tcBorders>
            <w:hideMark/>
          </w:tcPr>
          <w:p w14:paraId="61646F4B" w14:textId="77777777" w:rsidR="005438DB" w:rsidRDefault="005438DB" w:rsidP="005438DB">
            <w:pPr>
              <w:pStyle w:val="BodyText"/>
              <w:ind w:right="141"/>
              <w:jc w:val="center"/>
              <w:rPr>
                <w:sz w:val="24"/>
                <w:szCs w:val="24"/>
                <w:lang w:val="id-ID"/>
              </w:rPr>
            </w:pPr>
            <w:r>
              <w:rPr>
                <w:sz w:val="24"/>
                <w:szCs w:val="24"/>
                <w:lang w:val="id-ID"/>
              </w:rPr>
              <w:t>Posttest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E7B8B" w14:textId="77777777" w:rsidR="005438DB" w:rsidRDefault="005438DB" w:rsidP="005438DB">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66187" w14:textId="77777777" w:rsidR="005438DB" w:rsidRDefault="005438DB" w:rsidP="005438DB">
            <w:pPr>
              <w:rPr>
                <w:rFonts w:ascii="Times New Roman" w:eastAsia="Times New Roman" w:hAnsi="Times New Roman" w:cs="Times New Roman"/>
                <w:sz w:val="24"/>
                <w:szCs w:val="24"/>
              </w:rPr>
            </w:pPr>
          </w:p>
        </w:tc>
      </w:tr>
      <w:tr w:rsidR="005438DB" w14:paraId="6E9DB90A" w14:textId="77777777" w:rsidTr="005438DB">
        <w:tc>
          <w:tcPr>
            <w:tcW w:w="1585" w:type="dxa"/>
            <w:tcBorders>
              <w:top w:val="single" w:sz="4" w:space="0" w:color="auto"/>
              <w:left w:val="single" w:sz="4" w:space="0" w:color="auto"/>
              <w:bottom w:val="single" w:sz="4" w:space="0" w:color="auto"/>
              <w:right w:val="single" w:sz="4" w:space="0" w:color="auto"/>
            </w:tcBorders>
            <w:hideMark/>
          </w:tcPr>
          <w:p w14:paraId="0AED7D6E" w14:textId="77777777" w:rsidR="005438DB" w:rsidRDefault="005438DB" w:rsidP="005438DB">
            <w:pPr>
              <w:pStyle w:val="BodyText"/>
              <w:ind w:right="141"/>
              <w:jc w:val="center"/>
              <w:rPr>
                <w:sz w:val="24"/>
                <w:szCs w:val="24"/>
                <w:lang w:val="id-ID"/>
              </w:rPr>
            </w:pPr>
            <w:r>
              <w:rPr>
                <w:sz w:val="24"/>
                <w:szCs w:val="24"/>
                <w:lang w:val="id-ID"/>
              </w:rPr>
              <w:t>Eksperimen</w:t>
            </w:r>
          </w:p>
        </w:tc>
        <w:tc>
          <w:tcPr>
            <w:tcW w:w="1585" w:type="dxa"/>
            <w:tcBorders>
              <w:top w:val="single" w:sz="4" w:space="0" w:color="auto"/>
              <w:left w:val="single" w:sz="4" w:space="0" w:color="auto"/>
              <w:bottom w:val="single" w:sz="4" w:space="0" w:color="auto"/>
              <w:right w:val="single" w:sz="4" w:space="0" w:color="auto"/>
            </w:tcBorders>
            <w:hideMark/>
          </w:tcPr>
          <w:p w14:paraId="53F18960" w14:textId="77777777" w:rsidR="005438DB" w:rsidRDefault="005438DB" w:rsidP="005438DB">
            <w:pPr>
              <w:pStyle w:val="BodyText"/>
              <w:ind w:right="141"/>
              <w:jc w:val="center"/>
              <w:rPr>
                <w:sz w:val="24"/>
                <w:szCs w:val="24"/>
                <w:lang w:val="id-ID"/>
              </w:rPr>
            </w:pPr>
            <w:r>
              <w:rPr>
                <w:sz w:val="24"/>
                <w:szCs w:val="24"/>
                <w:lang w:val="id-ID"/>
              </w:rPr>
              <w:t>35,47</w:t>
            </w:r>
          </w:p>
        </w:tc>
        <w:tc>
          <w:tcPr>
            <w:tcW w:w="1586" w:type="dxa"/>
            <w:tcBorders>
              <w:top w:val="single" w:sz="4" w:space="0" w:color="auto"/>
              <w:left w:val="single" w:sz="4" w:space="0" w:color="auto"/>
              <w:bottom w:val="single" w:sz="4" w:space="0" w:color="auto"/>
              <w:right w:val="single" w:sz="4" w:space="0" w:color="auto"/>
            </w:tcBorders>
            <w:hideMark/>
          </w:tcPr>
          <w:p w14:paraId="74300C5A" w14:textId="77777777" w:rsidR="005438DB" w:rsidRDefault="005438DB" w:rsidP="005438DB">
            <w:pPr>
              <w:pStyle w:val="BodyText"/>
              <w:ind w:right="141"/>
              <w:jc w:val="center"/>
              <w:rPr>
                <w:sz w:val="24"/>
                <w:szCs w:val="24"/>
                <w:lang w:val="id-ID"/>
              </w:rPr>
            </w:pPr>
            <w:r>
              <w:rPr>
                <w:sz w:val="24"/>
                <w:szCs w:val="24"/>
                <w:lang w:val="id-ID"/>
              </w:rPr>
              <w:t>77,68</w:t>
            </w:r>
          </w:p>
        </w:tc>
        <w:tc>
          <w:tcPr>
            <w:tcW w:w="1586" w:type="dxa"/>
            <w:tcBorders>
              <w:top w:val="single" w:sz="4" w:space="0" w:color="auto"/>
              <w:left w:val="single" w:sz="4" w:space="0" w:color="auto"/>
              <w:bottom w:val="single" w:sz="4" w:space="0" w:color="auto"/>
              <w:right w:val="single" w:sz="4" w:space="0" w:color="auto"/>
            </w:tcBorders>
            <w:hideMark/>
          </w:tcPr>
          <w:p w14:paraId="7256C8C9" w14:textId="77777777" w:rsidR="005438DB" w:rsidRDefault="005438DB" w:rsidP="005438DB">
            <w:pPr>
              <w:pStyle w:val="BodyText"/>
              <w:ind w:right="141"/>
              <w:jc w:val="center"/>
              <w:rPr>
                <w:sz w:val="24"/>
                <w:szCs w:val="24"/>
                <w:lang w:val="id-ID"/>
              </w:rPr>
            </w:pPr>
            <w:r>
              <w:rPr>
                <w:sz w:val="24"/>
                <w:szCs w:val="24"/>
                <w:lang w:val="id-ID"/>
              </w:rPr>
              <w:t>0,65</w:t>
            </w:r>
          </w:p>
        </w:tc>
        <w:tc>
          <w:tcPr>
            <w:tcW w:w="1586" w:type="dxa"/>
            <w:tcBorders>
              <w:top w:val="single" w:sz="4" w:space="0" w:color="auto"/>
              <w:left w:val="single" w:sz="4" w:space="0" w:color="auto"/>
              <w:bottom w:val="single" w:sz="4" w:space="0" w:color="auto"/>
              <w:right w:val="single" w:sz="4" w:space="0" w:color="auto"/>
            </w:tcBorders>
            <w:hideMark/>
          </w:tcPr>
          <w:p w14:paraId="0661BD09" w14:textId="77777777" w:rsidR="005438DB" w:rsidRDefault="005438DB" w:rsidP="005438DB">
            <w:pPr>
              <w:pStyle w:val="BodyText"/>
              <w:ind w:right="141"/>
              <w:jc w:val="center"/>
              <w:rPr>
                <w:sz w:val="24"/>
                <w:szCs w:val="24"/>
                <w:lang w:val="id-ID"/>
              </w:rPr>
            </w:pPr>
            <w:r>
              <w:rPr>
                <w:sz w:val="24"/>
                <w:szCs w:val="24"/>
                <w:lang w:val="id-ID"/>
              </w:rPr>
              <w:t>Sedang</w:t>
            </w:r>
          </w:p>
        </w:tc>
      </w:tr>
      <w:tr w:rsidR="005438DB" w14:paraId="71F2AD6E" w14:textId="77777777" w:rsidTr="005438DB">
        <w:tc>
          <w:tcPr>
            <w:tcW w:w="1585" w:type="dxa"/>
            <w:tcBorders>
              <w:top w:val="single" w:sz="4" w:space="0" w:color="auto"/>
              <w:left w:val="single" w:sz="4" w:space="0" w:color="auto"/>
              <w:bottom w:val="single" w:sz="4" w:space="0" w:color="auto"/>
              <w:right w:val="single" w:sz="4" w:space="0" w:color="auto"/>
            </w:tcBorders>
            <w:hideMark/>
          </w:tcPr>
          <w:p w14:paraId="33D0AC5F" w14:textId="77777777" w:rsidR="005438DB" w:rsidRDefault="005438DB" w:rsidP="005438DB">
            <w:pPr>
              <w:pStyle w:val="BodyText"/>
              <w:ind w:right="141"/>
              <w:jc w:val="center"/>
              <w:rPr>
                <w:sz w:val="24"/>
                <w:szCs w:val="24"/>
                <w:lang w:val="id-ID"/>
              </w:rPr>
            </w:pPr>
            <w:r>
              <w:rPr>
                <w:sz w:val="24"/>
                <w:szCs w:val="24"/>
                <w:lang w:val="id-ID"/>
              </w:rPr>
              <w:t>Kontrol</w:t>
            </w:r>
          </w:p>
        </w:tc>
        <w:tc>
          <w:tcPr>
            <w:tcW w:w="1585" w:type="dxa"/>
            <w:tcBorders>
              <w:top w:val="single" w:sz="4" w:space="0" w:color="auto"/>
              <w:left w:val="single" w:sz="4" w:space="0" w:color="auto"/>
              <w:bottom w:val="single" w:sz="4" w:space="0" w:color="auto"/>
              <w:right w:val="single" w:sz="4" w:space="0" w:color="auto"/>
            </w:tcBorders>
            <w:hideMark/>
          </w:tcPr>
          <w:p w14:paraId="6771762D" w14:textId="77777777" w:rsidR="005438DB" w:rsidRDefault="005438DB" w:rsidP="005438DB">
            <w:pPr>
              <w:pStyle w:val="BodyText"/>
              <w:ind w:right="141"/>
              <w:jc w:val="center"/>
              <w:rPr>
                <w:sz w:val="24"/>
                <w:szCs w:val="24"/>
                <w:lang w:val="id-ID"/>
              </w:rPr>
            </w:pPr>
            <w:r>
              <w:rPr>
                <w:sz w:val="24"/>
                <w:szCs w:val="24"/>
                <w:lang w:val="id-ID"/>
              </w:rPr>
              <w:t>37,37</w:t>
            </w:r>
          </w:p>
        </w:tc>
        <w:tc>
          <w:tcPr>
            <w:tcW w:w="1586" w:type="dxa"/>
            <w:tcBorders>
              <w:top w:val="single" w:sz="4" w:space="0" w:color="auto"/>
              <w:left w:val="single" w:sz="4" w:space="0" w:color="auto"/>
              <w:bottom w:val="single" w:sz="4" w:space="0" w:color="auto"/>
              <w:right w:val="single" w:sz="4" w:space="0" w:color="auto"/>
            </w:tcBorders>
            <w:hideMark/>
          </w:tcPr>
          <w:p w14:paraId="06CF88FF" w14:textId="77777777" w:rsidR="005438DB" w:rsidRDefault="005438DB" w:rsidP="005438DB">
            <w:pPr>
              <w:pStyle w:val="BodyText"/>
              <w:ind w:right="141"/>
              <w:jc w:val="center"/>
              <w:rPr>
                <w:sz w:val="24"/>
                <w:szCs w:val="24"/>
                <w:lang w:val="id-ID"/>
              </w:rPr>
            </w:pPr>
            <w:r>
              <w:rPr>
                <w:sz w:val="24"/>
                <w:szCs w:val="24"/>
                <w:lang w:val="id-ID"/>
              </w:rPr>
              <w:t>67,86</w:t>
            </w:r>
          </w:p>
        </w:tc>
        <w:tc>
          <w:tcPr>
            <w:tcW w:w="1586" w:type="dxa"/>
            <w:tcBorders>
              <w:top w:val="single" w:sz="4" w:space="0" w:color="auto"/>
              <w:left w:val="single" w:sz="4" w:space="0" w:color="auto"/>
              <w:bottom w:val="single" w:sz="4" w:space="0" w:color="auto"/>
              <w:right w:val="single" w:sz="4" w:space="0" w:color="auto"/>
            </w:tcBorders>
            <w:hideMark/>
          </w:tcPr>
          <w:p w14:paraId="62C760A6" w14:textId="77777777" w:rsidR="005438DB" w:rsidRDefault="005438DB" w:rsidP="005438DB">
            <w:pPr>
              <w:pStyle w:val="BodyText"/>
              <w:ind w:right="141"/>
              <w:jc w:val="center"/>
              <w:rPr>
                <w:sz w:val="24"/>
                <w:szCs w:val="24"/>
                <w:lang w:val="id-ID"/>
              </w:rPr>
            </w:pPr>
            <w:r>
              <w:rPr>
                <w:sz w:val="24"/>
                <w:szCs w:val="24"/>
                <w:lang w:val="id-ID"/>
              </w:rPr>
              <w:t>0,49</w:t>
            </w:r>
          </w:p>
        </w:tc>
        <w:tc>
          <w:tcPr>
            <w:tcW w:w="1586" w:type="dxa"/>
            <w:tcBorders>
              <w:top w:val="single" w:sz="4" w:space="0" w:color="auto"/>
              <w:left w:val="single" w:sz="4" w:space="0" w:color="auto"/>
              <w:bottom w:val="single" w:sz="4" w:space="0" w:color="auto"/>
              <w:right w:val="single" w:sz="4" w:space="0" w:color="auto"/>
            </w:tcBorders>
            <w:hideMark/>
          </w:tcPr>
          <w:p w14:paraId="15D39B1F" w14:textId="77777777" w:rsidR="005438DB" w:rsidRDefault="005438DB" w:rsidP="005438DB">
            <w:pPr>
              <w:pStyle w:val="BodyText"/>
              <w:ind w:right="141"/>
              <w:jc w:val="center"/>
              <w:rPr>
                <w:sz w:val="24"/>
                <w:szCs w:val="24"/>
                <w:lang w:val="id-ID"/>
              </w:rPr>
            </w:pPr>
            <w:r>
              <w:rPr>
                <w:sz w:val="24"/>
                <w:szCs w:val="24"/>
                <w:lang w:val="id-ID"/>
              </w:rPr>
              <w:t>Sedang</w:t>
            </w:r>
          </w:p>
        </w:tc>
      </w:tr>
    </w:tbl>
    <w:p w14:paraId="05F44582" w14:textId="77777777" w:rsidR="005438DB" w:rsidRDefault="005438DB" w:rsidP="005438DB">
      <w:pPr>
        <w:pStyle w:val="BodyText"/>
        <w:ind w:right="141" w:firstLine="567"/>
        <w:jc w:val="both"/>
        <w:rPr>
          <w:sz w:val="24"/>
          <w:szCs w:val="24"/>
          <w:lang w:val="id-ID"/>
        </w:rPr>
      </w:pPr>
    </w:p>
    <w:p w14:paraId="071B391D" w14:textId="77777777" w:rsidR="005438DB" w:rsidRDefault="005438DB" w:rsidP="005438DB">
      <w:pPr>
        <w:pStyle w:val="BodyText"/>
        <w:ind w:right="141" w:firstLine="567"/>
        <w:jc w:val="both"/>
        <w:rPr>
          <w:sz w:val="24"/>
          <w:szCs w:val="24"/>
          <w:lang w:val="id-ID"/>
        </w:rPr>
      </w:pPr>
      <w:r>
        <w:rPr>
          <w:sz w:val="24"/>
          <w:szCs w:val="24"/>
          <w:lang w:val="id-ID"/>
        </w:rPr>
        <w:t>Pretest dan posttest adalah jenis tes formatif yang dapat digunakan untuk menilai perbaikan dalam pencapaian hasil belajar siswa.</w:t>
      </w:r>
      <w:r>
        <w:t xml:space="preserve"> </w:t>
      </w:r>
      <w:r>
        <w:rPr>
          <w:sz w:val="24"/>
          <w:szCs w:val="24"/>
          <w:lang w:val="id-ID"/>
        </w:rPr>
        <w:t xml:space="preserve">Berdasarkan data yang tercantum dalam Tabel 4.1, terdapat skor pretest dan posttest yang telah diukur pada dua kelompok yang berbeda. Skor rata-rata pretest untuk kelompok eksperimen adalah 35,47, dan skor rata-rata posttest adalah 77,68. </w:t>
      </w:r>
      <w:r>
        <w:rPr>
          <w:sz w:val="24"/>
          <w:szCs w:val="24"/>
        </w:rPr>
        <w:t>Nilai tersebut menunjukkan peningkatan sebesar 0,</w:t>
      </w:r>
      <w:r>
        <w:rPr>
          <w:sz w:val="24"/>
          <w:szCs w:val="24"/>
          <w:lang w:val="id-ID"/>
        </w:rPr>
        <w:t>65</w:t>
      </w:r>
      <w:r>
        <w:rPr>
          <w:sz w:val="24"/>
          <w:szCs w:val="24"/>
        </w:rPr>
        <w:t xml:space="preserve"> atau </w:t>
      </w:r>
      <w:r>
        <w:rPr>
          <w:sz w:val="24"/>
          <w:szCs w:val="24"/>
          <w:lang w:val="id-ID"/>
        </w:rPr>
        <w:t>65</w:t>
      </w:r>
      <w:r>
        <w:rPr>
          <w:sz w:val="24"/>
          <w:szCs w:val="24"/>
        </w:rPr>
        <w:t xml:space="preserve"> % dengan kategori sedang.</w:t>
      </w:r>
      <w:r>
        <w:rPr>
          <w:sz w:val="24"/>
          <w:szCs w:val="24"/>
          <w:lang w:val="id-ID"/>
        </w:rPr>
        <w:t xml:space="preserve"> Sementara itu, kelompok kontrol memiliki skor rata-rata pretest sebesar 37,37 dan skor rata-rata posttest sebesar 67,86 yang menunjukkan peningkatan sebesar 0,49 atau 49 % dengan kategori sedang. Uji gain hasil belajar menunjukkan bahwa peningkatan hasil belajar pada kelas eksperimen lebih tinggi dibandingkan dengan kelas kontrol. Siswa yang terlibat dalam pembelajaran berbasis literasi digital memiliki akses lebih mudah ke berbagai sumber daya pembelajaran online seperti video, artikel, buku elektronik, dan simulasi. Ini membantu siswa untuk memahami materi secara lebih mendalam dan beragam. Sebagai hasilnya, peningkatan hasil belajar kimia pada siswa. Meskipun demikian, </w:t>
      </w:r>
      <w:r>
        <w:rPr>
          <w:sz w:val="24"/>
          <w:szCs w:val="24"/>
          <w:lang w:val="id-ID"/>
        </w:rPr>
        <w:lastRenderedPageBreak/>
        <w:t xml:space="preserve">peningkatan tersebut masih berada dalam kategori sedang. Hal ini dapat dijelaskan oleh adanya beberapa kendala selama proses pembelajaran. Metode pengajaran yang digunakan dalam kelas eksperimen memerlukan penyesuaian lebih lanjut. Gaya belajar yang beragam dan literasi digital mungkin lebih cocok untuk beberapa siswa yang satu daripada siswa yang lain. </w:t>
      </w:r>
    </w:p>
    <w:p w14:paraId="29BC529D" w14:textId="48257BA2" w:rsidR="003E3375" w:rsidRDefault="0032206E" w:rsidP="00E42758">
      <w:pPr>
        <w:shd w:val="clear" w:color="auto" w:fill="FFFFFF"/>
        <w:spacing w:after="0" w:line="240" w:lineRule="auto"/>
        <w:textAlignment w:val="baseline"/>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KESIMPULAN</w:t>
      </w:r>
    </w:p>
    <w:p w14:paraId="388756D6" w14:textId="77777777" w:rsidR="005438DB" w:rsidRDefault="005438DB" w:rsidP="003B2655">
      <w:pPr>
        <w:shd w:val="clear" w:color="auto" w:fill="FFFFFF"/>
        <w:spacing w:after="0" w:line="240" w:lineRule="auto"/>
        <w:ind w:right="95" w:firstLine="567"/>
        <w:jc w:val="both"/>
        <w:textAlignment w:val="baseline"/>
        <w:rPr>
          <w:rFonts w:ascii="Times New Roman" w:eastAsia="Times New Roman" w:hAnsi="Times New Roman" w:cs="Times New Roman"/>
          <w:sz w:val="24"/>
          <w:szCs w:val="24"/>
        </w:rPr>
      </w:pPr>
      <w:r w:rsidRPr="005438DB">
        <w:rPr>
          <w:rFonts w:ascii="Times New Roman" w:eastAsia="Times New Roman" w:hAnsi="Times New Roman" w:cs="Times New Roman"/>
          <w:sz w:val="24"/>
          <w:szCs w:val="24"/>
        </w:rPr>
        <w:t xml:space="preserve">Berdasarkan hasil analisis dan pembahasan, maka penelitian ini dapat disimpulkan bahwa penerapan literasi digital berpengaruh terhadap hasil belajar kimia siswa SMA Muhammadiyah Jayapura. Pada nilai postest diperoleh skor rata-rata murid 67,86 pada grup Eksperimen dan 77,68 pada grup kontrol. </w:t>
      </w:r>
    </w:p>
    <w:p w14:paraId="1DA978B3" w14:textId="77777777" w:rsidR="005438DB" w:rsidRDefault="005438DB" w:rsidP="00E42758">
      <w:pPr>
        <w:shd w:val="clear" w:color="auto" w:fill="FFFFFF"/>
        <w:spacing w:after="0" w:line="240" w:lineRule="auto"/>
        <w:textAlignment w:val="baseline"/>
        <w:rPr>
          <w:rFonts w:ascii="Times New Roman" w:eastAsia="Times New Roman" w:hAnsi="Times New Roman" w:cs="Times New Roman"/>
          <w:sz w:val="24"/>
          <w:szCs w:val="24"/>
        </w:rPr>
      </w:pPr>
    </w:p>
    <w:p w14:paraId="711F3BDE" w14:textId="13239CCC" w:rsidR="003E3375" w:rsidRPr="00F77868" w:rsidRDefault="00F77868" w:rsidP="00B92768">
      <w:pPr>
        <w:shd w:val="clear" w:color="auto" w:fill="FFFFFF"/>
        <w:spacing w:after="12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b/>
          <w:bCs/>
          <w:color w:val="000000"/>
          <w:sz w:val="24"/>
          <w:szCs w:val="24"/>
          <w:bdr w:val="none" w:sz="0" w:space="0" w:color="auto" w:frame="1"/>
        </w:rPr>
        <w:t>DAFTAR PUSTAKA</w:t>
      </w:r>
    </w:p>
    <w:bookmarkStart w:id="0" w:name="_GoBack"/>
    <w:p w14:paraId="6B02D5DE"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Pr>
          <w:rFonts w:ascii="Times New Roman" w:hAnsi="Times New Roman"/>
          <w:noProof/>
          <w:sz w:val="24"/>
          <w:szCs w:val="24"/>
        </w:rPr>
        <w:t xml:space="preserve">Abdelraheem, A. Y., &amp; Ahmed, A. M. (2018). The impact of using mobile social network applications on students’ social-life. </w:t>
      </w:r>
      <w:r>
        <w:rPr>
          <w:rFonts w:ascii="Times New Roman" w:hAnsi="Times New Roman"/>
          <w:i/>
          <w:iCs/>
          <w:noProof/>
          <w:sz w:val="24"/>
          <w:szCs w:val="24"/>
        </w:rPr>
        <w:t>International Journal of Instruction</w:t>
      </w:r>
      <w:r>
        <w:rPr>
          <w:rFonts w:ascii="Times New Roman" w:hAnsi="Times New Roman"/>
          <w:noProof/>
          <w:sz w:val="24"/>
          <w:szCs w:val="24"/>
        </w:rPr>
        <w:t xml:space="preserve">, </w:t>
      </w:r>
      <w:r>
        <w:rPr>
          <w:rFonts w:ascii="Times New Roman" w:hAnsi="Times New Roman"/>
          <w:i/>
          <w:iCs/>
          <w:noProof/>
          <w:sz w:val="24"/>
          <w:szCs w:val="24"/>
        </w:rPr>
        <w:t>11</w:t>
      </w:r>
      <w:r>
        <w:rPr>
          <w:rFonts w:ascii="Times New Roman" w:hAnsi="Times New Roman"/>
          <w:noProof/>
          <w:sz w:val="24"/>
          <w:szCs w:val="24"/>
        </w:rPr>
        <w:t>(2), 1–14. https://doi.org/10.12973/iji.2018.1121a</w:t>
      </w:r>
    </w:p>
    <w:p w14:paraId="66D38661"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noProof/>
          <w:sz w:val="24"/>
          <w:szCs w:val="24"/>
        </w:rPr>
        <w:t xml:space="preserve">Awaliyah, A. N. (2019). Literasi Digital Untuk Meningkatkan Hasil Belajar Siswa Pada Pembelajaran Seni Budaya Kelas VIII SMPN 27 Makassar. </w:t>
      </w:r>
      <w:r>
        <w:rPr>
          <w:rFonts w:ascii="Times New Roman" w:hAnsi="Times New Roman"/>
          <w:i/>
          <w:iCs/>
          <w:noProof/>
          <w:sz w:val="24"/>
          <w:szCs w:val="24"/>
        </w:rPr>
        <w:t>Journal of Chemical Information and Modeling</w:t>
      </w:r>
      <w:r>
        <w:rPr>
          <w:rFonts w:ascii="Times New Roman" w:hAnsi="Times New Roman"/>
          <w:noProof/>
          <w:sz w:val="24"/>
          <w:szCs w:val="24"/>
        </w:rPr>
        <w:t xml:space="preserve">, </w:t>
      </w:r>
      <w:r>
        <w:rPr>
          <w:rFonts w:ascii="Times New Roman" w:hAnsi="Times New Roman"/>
          <w:i/>
          <w:iCs/>
          <w:noProof/>
          <w:sz w:val="24"/>
          <w:szCs w:val="24"/>
        </w:rPr>
        <w:t>53</w:t>
      </w:r>
      <w:r>
        <w:rPr>
          <w:rFonts w:ascii="Times New Roman" w:hAnsi="Times New Roman"/>
          <w:noProof/>
          <w:sz w:val="24"/>
          <w:szCs w:val="24"/>
        </w:rPr>
        <w:t>(9), 1689–1699.</w:t>
      </w:r>
    </w:p>
    <w:p w14:paraId="5BD72442"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noProof/>
          <w:sz w:val="24"/>
          <w:szCs w:val="24"/>
        </w:rPr>
        <w:t xml:space="preserve">Cordell, R. M. (2013). Information literacy and digital literacy: Competing or complementary? </w:t>
      </w:r>
      <w:r>
        <w:rPr>
          <w:rFonts w:ascii="Times New Roman" w:hAnsi="Times New Roman"/>
          <w:i/>
          <w:iCs/>
          <w:noProof/>
          <w:sz w:val="24"/>
          <w:szCs w:val="24"/>
        </w:rPr>
        <w:t>Communications in Information Literacy</w:t>
      </w:r>
      <w:r>
        <w:rPr>
          <w:rFonts w:ascii="Times New Roman" w:hAnsi="Times New Roman"/>
          <w:noProof/>
          <w:sz w:val="24"/>
          <w:szCs w:val="24"/>
        </w:rPr>
        <w:t xml:space="preserve">, </w:t>
      </w:r>
      <w:r>
        <w:rPr>
          <w:rFonts w:ascii="Times New Roman" w:hAnsi="Times New Roman"/>
          <w:i/>
          <w:iCs/>
          <w:noProof/>
          <w:sz w:val="24"/>
          <w:szCs w:val="24"/>
        </w:rPr>
        <w:t>7</w:t>
      </w:r>
      <w:r>
        <w:rPr>
          <w:rFonts w:ascii="Times New Roman" w:hAnsi="Times New Roman"/>
          <w:noProof/>
          <w:sz w:val="24"/>
          <w:szCs w:val="24"/>
        </w:rPr>
        <w:t>(2), 177–183. https://doi.org/10.15760/comminfolit.2013.7.2.150</w:t>
      </w:r>
    </w:p>
    <w:p w14:paraId="6796DCD4"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noProof/>
          <w:sz w:val="24"/>
          <w:szCs w:val="24"/>
        </w:rPr>
        <w:t xml:space="preserve">darussalam adhis. (2021). Jurnal Ilmiah Wahana Pendidikan. </w:t>
      </w:r>
      <w:r>
        <w:rPr>
          <w:rFonts w:ascii="Times New Roman" w:hAnsi="Times New Roman"/>
          <w:i/>
          <w:iCs/>
          <w:noProof/>
          <w:sz w:val="24"/>
          <w:szCs w:val="24"/>
        </w:rPr>
        <w:t>Jurnal Ilmiah Wahana Pendidikan Https://Jurnal.Unibrah.Ac.Id/Index.Php/JIWP</w:t>
      </w:r>
      <w:r>
        <w:rPr>
          <w:rFonts w:ascii="Times New Roman" w:hAnsi="Times New Roman"/>
          <w:noProof/>
          <w:sz w:val="24"/>
          <w:szCs w:val="24"/>
        </w:rPr>
        <w:t xml:space="preserve">, </w:t>
      </w:r>
      <w:r>
        <w:rPr>
          <w:rFonts w:ascii="Times New Roman" w:hAnsi="Times New Roman"/>
          <w:i/>
          <w:iCs/>
          <w:noProof/>
          <w:sz w:val="24"/>
          <w:szCs w:val="24"/>
        </w:rPr>
        <w:t>7</w:t>
      </w:r>
      <w:r>
        <w:rPr>
          <w:rFonts w:ascii="Times New Roman" w:hAnsi="Times New Roman"/>
          <w:noProof/>
          <w:sz w:val="24"/>
          <w:szCs w:val="24"/>
        </w:rPr>
        <w:t>(1), 391–402. https://doi.org/10.5281/zenodo.5915263</w:t>
      </w:r>
    </w:p>
    <w:p w14:paraId="21A29D97"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noProof/>
          <w:sz w:val="24"/>
          <w:szCs w:val="24"/>
        </w:rPr>
        <w:t xml:space="preserve">Firman, F., &amp; Rahayu, S. (2020). Pembelajaran Online di Tengah Pandemi Covid-19. </w:t>
      </w:r>
      <w:r>
        <w:rPr>
          <w:rFonts w:ascii="Times New Roman" w:hAnsi="Times New Roman"/>
          <w:i/>
          <w:iCs/>
          <w:noProof/>
          <w:sz w:val="24"/>
          <w:szCs w:val="24"/>
        </w:rPr>
        <w:t>Indonesian Journal of Educational Science (IJES)</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(2), 81–89. https://doi.org/10.31605/ijes.v2i2.659</w:t>
      </w:r>
    </w:p>
    <w:p w14:paraId="768464E5"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noProof/>
          <w:sz w:val="24"/>
          <w:szCs w:val="24"/>
        </w:rPr>
        <w:t xml:space="preserve">Kaeophanuek, S., Jaitip, N.-S., &amp; Nilsook, P. (2018). How to Enhance Digital Literacy Skills among Information Sciences Students. </w:t>
      </w:r>
      <w:r>
        <w:rPr>
          <w:rFonts w:ascii="Times New Roman" w:hAnsi="Times New Roman"/>
          <w:i/>
          <w:iCs/>
          <w:noProof/>
          <w:sz w:val="24"/>
          <w:szCs w:val="24"/>
        </w:rPr>
        <w:t>International Journal of Information and Education Technology</w:t>
      </w:r>
      <w:r>
        <w:rPr>
          <w:rFonts w:ascii="Times New Roman" w:hAnsi="Times New Roman"/>
          <w:noProof/>
          <w:sz w:val="24"/>
          <w:szCs w:val="24"/>
        </w:rPr>
        <w:t xml:space="preserve">, </w:t>
      </w:r>
      <w:r>
        <w:rPr>
          <w:rFonts w:ascii="Times New Roman" w:hAnsi="Times New Roman"/>
          <w:i/>
          <w:iCs/>
          <w:noProof/>
          <w:sz w:val="24"/>
          <w:szCs w:val="24"/>
        </w:rPr>
        <w:t>8</w:t>
      </w:r>
      <w:r>
        <w:rPr>
          <w:rFonts w:ascii="Times New Roman" w:hAnsi="Times New Roman"/>
          <w:noProof/>
          <w:sz w:val="24"/>
          <w:szCs w:val="24"/>
        </w:rPr>
        <w:t>(4), 292–297. https://doi.org/10.18178/ijiet.2018.8.4.1050</w:t>
      </w:r>
    </w:p>
    <w:p w14:paraId="501FAA7D"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noProof/>
          <w:sz w:val="24"/>
          <w:szCs w:val="24"/>
        </w:rPr>
        <w:t xml:space="preserve">Khery, Y., &amp; Raodyatun, R. (2014). Respon dan Aktivitas Siswa dan Guru Pada Penerapan Perangkat Pembelajaran Asam Basa Dengan Pendekatan Somatis Auditori Visual Intelektual (SAVI). </w:t>
      </w:r>
      <w:r>
        <w:rPr>
          <w:rFonts w:ascii="Times New Roman" w:hAnsi="Times New Roman"/>
          <w:i/>
          <w:iCs/>
          <w:noProof/>
          <w:sz w:val="24"/>
          <w:szCs w:val="24"/>
        </w:rPr>
        <w:t>Hydrogen: Jurnal Kependidikan Kimia</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(1), 161. https://doi.org/10.33394/hjkk.v2i1.644</w:t>
      </w:r>
    </w:p>
    <w:p w14:paraId="69DC5CA4"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noProof/>
          <w:sz w:val="24"/>
          <w:szCs w:val="24"/>
        </w:rPr>
        <w:t xml:space="preserve">Liu, Z. J., Tretyakova, N., Fedorov, V., &amp; Kharakhordina, M. (2020). Digital literacy and digital didactics as the basis for new learning models development. </w:t>
      </w:r>
      <w:r>
        <w:rPr>
          <w:rFonts w:ascii="Times New Roman" w:hAnsi="Times New Roman"/>
          <w:i/>
          <w:iCs/>
          <w:noProof/>
          <w:sz w:val="24"/>
          <w:szCs w:val="24"/>
        </w:rPr>
        <w:t>International Journal of Emerging Technologies in Learning</w:t>
      </w:r>
      <w:r>
        <w:rPr>
          <w:rFonts w:ascii="Times New Roman" w:hAnsi="Times New Roman"/>
          <w:noProof/>
          <w:sz w:val="24"/>
          <w:szCs w:val="24"/>
        </w:rPr>
        <w:t xml:space="preserve">, </w:t>
      </w:r>
      <w:r>
        <w:rPr>
          <w:rFonts w:ascii="Times New Roman" w:hAnsi="Times New Roman"/>
          <w:i/>
          <w:iCs/>
          <w:noProof/>
          <w:sz w:val="24"/>
          <w:szCs w:val="24"/>
        </w:rPr>
        <w:t>15</w:t>
      </w:r>
      <w:r>
        <w:rPr>
          <w:rFonts w:ascii="Times New Roman" w:hAnsi="Times New Roman"/>
          <w:noProof/>
          <w:sz w:val="24"/>
          <w:szCs w:val="24"/>
        </w:rPr>
        <w:t>(14), 4–18. https://doi.org/10.3991/ijet.v15i14.14669</w:t>
      </w:r>
    </w:p>
    <w:p w14:paraId="45DAFA9C"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noProof/>
          <w:sz w:val="24"/>
          <w:szCs w:val="24"/>
        </w:rPr>
        <w:t xml:space="preserve">Nurhamidah, N., Amida, N., &amp; Elvia, R. (2022). Model Pembelajaran Discovery Berbasis Blended Learning untuk Meningkatkan Aktivitas dan Hasil Belajar Kimia Mahasiswa. </w:t>
      </w:r>
      <w:r>
        <w:rPr>
          <w:rFonts w:ascii="Times New Roman" w:hAnsi="Times New Roman"/>
          <w:i/>
          <w:iCs/>
          <w:noProof/>
          <w:sz w:val="24"/>
          <w:szCs w:val="24"/>
        </w:rPr>
        <w:t>Hydrogen: Jurnal Kependidikan Kimia</w:t>
      </w:r>
      <w:r>
        <w:rPr>
          <w:rFonts w:ascii="Times New Roman" w:hAnsi="Times New Roman"/>
          <w:noProof/>
          <w:sz w:val="24"/>
          <w:szCs w:val="24"/>
        </w:rPr>
        <w:t xml:space="preserve">, </w:t>
      </w:r>
      <w:r>
        <w:rPr>
          <w:rFonts w:ascii="Times New Roman" w:hAnsi="Times New Roman"/>
          <w:i/>
          <w:iCs/>
          <w:noProof/>
          <w:sz w:val="24"/>
          <w:szCs w:val="24"/>
        </w:rPr>
        <w:t>10</w:t>
      </w:r>
      <w:r>
        <w:rPr>
          <w:rFonts w:ascii="Times New Roman" w:hAnsi="Times New Roman"/>
          <w:noProof/>
          <w:sz w:val="24"/>
          <w:szCs w:val="24"/>
        </w:rPr>
        <w:t>(1), 1. https://doi.org/10.33394/hjkk.v10i1.4884</w:t>
      </w:r>
    </w:p>
    <w:p w14:paraId="7CCD1640" w14:textId="77777777" w:rsidR="003B2655" w:rsidRDefault="003B2655" w:rsidP="003B2655">
      <w:pPr>
        <w:widowControl w:val="0"/>
        <w:autoSpaceDE w:val="0"/>
        <w:autoSpaceDN w:val="0"/>
        <w:adjustRightInd w:val="0"/>
        <w:spacing w:line="240" w:lineRule="auto"/>
        <w:ind w:left="480" w:hanging="480"/>
        <w:rPr>
          <w:rFonts w:ascii="Times New Roman" w:hAnsi="Times New Roman"/>
          <w:noProof/>
          <w:sz w:val="24"/>
        </w:rPr>
      </w:pPr>
      <w:r>
        <w:rPr>
          <w:rFonts w:ascii="Times New Roman" w:hAnsi="Times New Roman"/>
          <w:noProof/>
          <w:sz w:val="24"/>
          <w:szCs w:val="24"/>
        </w:rPr>
        <w:t xml:space="preserve">Sianipar, V. D., Erlina, E., Lestari, I., &amp; ... (2023). Profil Kemampuan Literasi Digital Pada Mahasiswa Pendidikan Kimia FKIP Untan Sebagai Calon Guru. </w:t>
      </w:r>
      <w:r>
        <w:rPr>
          <w:rFonts w:ascii="Times New Roman" w:hAnsi="Times New Roman"/>
          <w:i/>
          <w:iCs/>
          <w:noProof/>
          <w:sz w:val="24"/>
          <w:szCs w:val="24"/>
        </w:rPr>
        <w:t>Hydrogen: Jurnal …</w:t>
      </w:r>
      <w:r>
        <w:rPr>
          <w:rFonts w:ascii="Times New Roman" w:hAnsi="Times New Roman"/>
          <w:noProof/>
          <w:sz w:val="24"/>
          <w:szCs w:val="24"/>
        </w:rPr>
        <w:t xml:space="preserve">, </w:t>
      </w:r>
      <w:r>
        <w:rPr>
          <w:rFonts w:ascii="Times New Roman" w:hAnsi="Times New Roman"/>
          <w:i/>
          <w:iCs/>
          <w:noProof/>
          <w:sz w:val="24"/>
          <w:szCs w:val="24"/>
        </w:rPr>
        <w:lastRenderedPageBreak/>
        <w:t>11</w:t>
      </w:r>
      <w:r>
        <w:rPr>
          <w:rFonts w:ascii="Times New Roman" w:hAnsi="Times New Roman"/>
          <w:noProof/>
          <w:sz w:val="24"/>
          <w:szCs w:val="24"/>
        </w:rPr>
        <w:t>(August). https://e-journal.undikma.ac.id/index.php/hydrogen/article/view/8067%0Ahttps://e-journal.undikma.ac.id/index.php/hydrogen/article/download/8067/4832</w:t>
      </w:r>
    </w:p>
    <w:p w14:paraId="62DB7E73" w14:textId="77777777" w:rsidR="003B2655" w:rsidRDefault="003B2655" w:rsidP="003B2655">
      <w:pPr>
        <w:pStyle w:val="ListParagraph"/>
        <w:spacing w:line="240" w:lineRule="auto"/>
        <w:ind w:left="426" w:hanging="426"/>
        <w:rPr>
          <w:rFonts w:ascii="Times New Roman" w:hAnsi="Times New Roman"/>
          <w:sz w:val="24"/>
          <w:szCs w:val="24"/>
          <w:lang w:val="id-ID"/>
        </w:rPr>
      </w:pPr>
      <w:r>
        <w:rPr>
          <w:rFonts w:ascii="Times New Roman" w:hAnsi="Times New Roman"/>
          <w:b/>
          <w:sz w:val="24"/>
          <w:szCs w:val="24"/>
          <w:lang w:val="id-ID"/>
        </w:rPr>
        <w:fldChar w:fldCharType="end"/>
      </w:r>
      <w:r>
        <w:rPr>
          <w:rFonts w:ascii="Times New Roman" w:hAnsi="Times New Roman"/>
          <w:sz w:val="24"/>
          <w:szCs w:val="24"/>
          <w:lang w:val="id-ID"/>
        </w:rPr>
        <w:t>Sugiyono. (2013). Metode Penelitian Kuantitatif, Kualitatif dan R&amp;D.</w:t>
      </w:r>
    </w:p>
    <w:p w14:paraId="198EDC85" w14:textId="77777777" w:rsidR="003B2655" w:rsidRDefault="003B2655" w:rsidP="003B2655">
      <w:pPr>
        <w:pStyle w:val="ListParagraph"/>
        <w:spacing w:after="0" w:line="240" w:lineRule="auto"/>
        <w:ind w:left="426"/>
        <w:jc w:val="both"/>
        <w:rPr>
          <w:rFonts w:ascii="Times New Roman" w:hAnsi="Times New Roman"/>
          <w:sz w:val="24"/>
          <w:szCs w:val="24"/>
          <w:lang w:val="id-ID"/>
        </w:rPr>
      </w:pPr>
      <w:r>
        <w:rPr>
          <w:rFonts w:ascii="Times New Roman" w:hAnsi="Times New Roman"/>
          <w:sz w:val="24"/>
          <w:szCs w:val="24"/>
          <w:lang w:val="id-ID"/>
        </w:rPr>
        <w:t>Bandung: Alfabeta.CV.</w:t>
      </w:r>
    </w:p>
    <w:p w14:paraId="18AE8C85" w14:textId="77777777" w:rsidR="003B2655" w:rsidRDefault="003B2655" w:rsidP="003B2655">
      <w:pPr>
        <w:spacing w:line="240" w:lineRule="auto"/>
        <w:rPr>
          <w:rFonts w:ascii="Times New Roman" w:hAnsi="Times New Roman"/>
          <w:sz w:val="24"/>
          <w:szCs w:val="24"/>
        </w:rPr>
      </w:pPr>
    </w:p>
    <w:bookmarkEnd w:id="0"/>
    <w:p w14:paraId="2CFDBD6F" w14:textId="7DBD8777" w:rsidR="002C05E6" w:rsidRPr="00946364" w:rsidRDefault="002C05E6" w:rsidP="003B2655">
      <w:pPr>
        <w:widowControl w:val="0"/>
        <w:autoSpaceDE w:val="0"/>
        <w:autoSpaceDN w:val="0"/>
        <w:adjustRightInd w:val="0"/>
        <w:spacing w:after="0" w:line="240" w:lineRule="auto"/>
        <w:ind w:left="480" w:hanging="480"/>
        <w:rPr>
          <w:rStyle w:val="longtext"/>
          <w:i/>
          <w:iCs/>
          <w:shd w:val="clear" w:color="auto" w:fill="FFFFFF"/>
        </w:rPr>
      </w:pPr>
    </w:p>
    <w:sectPr w:rsidR="002C05E6" w:rsidRPr="00946364" w:rsidSect="00484586">
      <w:headerReference w:type="default" r:id="rId13"/>
      <w:footerReference w:type="default" r:id="rId14"/>
      <w:headerReference w:type="first" r:id="rId15"/>
      <w:footerReference w:type="first" r:id="rId16"/>
      <w:pgSz w:w="11906" w:h="16838" w:code="9"/>
      <w:pgMar w:top="1124" w:right="1440" w:bottom="1440" w:left="1440" w:header="283"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F7D4E" w14:textId="77777777" w:rsidR="00787DDC" w:rsidRDefault="00787DDC" w:rsidP="000E2BCF">
      <w:pPr>
        <w:spacing w:after="0" w:line="240" w:lineRule="auto"/>
      </w:pPr>
      <w:r>
        <w:separator/>
      </w:r>
    </w:p>
  </w:endnote>
  <w:endnote w:type="continuationSeparator" w:id="0">
    <w:p w14:paraId="1890E479" w14:textId="77777777" w:rsidR="00787DDC" w:rsidRDefault="00787DDC"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EndPr/>
    <w:sdtContent>
      <w:p w14:paraId="1A1BC218" w14:textId="2E735139" w:rsidR="00112689" w:rsidRDefault="00095C46" w:rsidP="00095C46">
        <w:pPr>
          <w:pStyle w:val="Footer"/>
        </w:pPr>
        <w:r>
          <w:rPr>
            <w:rFonts w:ascii="Times New Roman" w:eastAsia="Times New Roman" w:hAnsi="Times New Roman" w:cs="Times New Roman"/>
            <w:bCs/>
            <w:i/>
            <w:color w:val="000000"/>
            <w:sz w:val="18"/>
            <w:szCs w:val="20"/>
          </w:rPr>
          <w:t>Hydrogen</w:t>
        </w:r>
        <w:r w:rsidR="00112689" w:rsidRPr="000E2BCF">
          <w:rPr>
            <w:rFonts w:ascii="Times New Roman" w:eastAsia="Times New Roman" w:hAnsi="Times New Roman" w:cs="Times New Roman"/>
            <w:bCs/>
            <w:i/>
            <w:color w:val="000000"/>
            <w:sz w:val="18"/>
            <w:szCs w:val="20"/>
          </w:rPr>
          <w:t>: Jurnal</w:t>
        </w:r>
        <w:r>
          <w:rPr>
            <w:rFonts w:ascii="Times New Roman" w:eastAsia="Times New Roman" w:hAnsi="Times New Roman" w:cs="Times New Roman"/>
            <w:bCs/>
            <w:i/>
            <w:color w:val="000000"/>
            <w:sz w:val="18"/>
            <w:szCs w:val="20"/>
          </w:rPr>
          <w:t xml:space="preserve"> Kependidikan Kimia</w:t>
        </w:r>
        <w:r w:rsidR="00112689" w:rsidRPr="00112689">
          <w:rPr>
            <w:rFonts w:ascii="Times New Roman" w:hAnsi="Times New Roman" w:cs="Times New Roman"/>
            <w:i/>
            <w:sz w:val="18"/>
            <w:szCs w:val="20"/>
          </w:rPr>
          <w:t xml:space="preserve">, </w:t>
        </w:r>
        <w:r w:rsidR="009F5594">
          <w:rPr>
            <w:rFonts w:ascii="Times New Roman" w:hAnsi="Times New Roman" w:cs="Times New Roman"/>
            <w:i/>
            <w:sz w:val="18"/>
            <w:szCs w:val="20"/>
          </w:rPr>
          <w:t>Month Year</w:t>
        </w:r>
        <w:r w:rsidR="003E3375">
          <w:rPr>
            <w:rFonts w:ascii="Times New Roman" w:hAnsi="Times New Roman" w:cs="Times New Roman"/>
            <w:i/>
            <w:sz w:val="18"/>
            <w:szCs w:val="20"/>
          </w:rPr>
          <w:t xml:space="preserve"> 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Pr>
            <w:rFonts w:ascii="Times New Roman" w:hAnsi="Times New Roman" w:cs="Times New Roman"/>
            <w:i/>
            <w:sz w:val="18"/>
            <w:szCs w:val="20"/>
          </w:rPr>
          <w:tab/>
        </w:r>
        <w:r>
          <w:rPr>
            <w:rFonts w:ascii="Times New Roman" w:hAnsi="Times New Roman" w:cs="Times New Roman"/>
            <w:i/>
            <w:sz w:val="18"/>
            <w:szCs w:val="20"/>
          </w:rPr>
          <w:tab/>
        </w:r>
        <w:r w:rsidR="00112689">
          <w:t>|</w:t>
        </w:r>
        <w:r w:rsidR="004E2B1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4E2B16" w:rsidRPr="00112689">
          <w:rPr>
            <w:rFonts w:ascii="Times New Roman" w:hAnsi="Times New Roman" w:cs="Times New Roman"/>
            <w:b/>
          </w:rPr>
          <w:fldChar w:fldCharType="separate"/>
        </w:r>
        <w:r w:rsidR="003B2655">
          <w:rPr>
            <w:rFonts w:ascii="Times New Roman" w:hAnsi="Times New Roman" w:cs="Times New Roman"/>
            <w:b/>
            <w:noProof/>
          </w:rPr>
          <w:t>5</w:t>
        </w:r>
        <w:r w:rsidR="004E2B16" w:rsidRPr="00112689">
          <w:rPr>
            <w:rFonts w:ascii="Times New Roman" w:hAnsi="Times New Roman" w:cs="Times New Roman"/>
            <w:b/>
            <w:noProof/>
          </w:rPr>
          <w:fldChar w:fldCharType="end"/>
        </w:r>
      </w:p>
    </w:sdtContent>
  </w:sdt>
  <w:p w14:paraId="35F1C3B9" w14:textId="77777777" w:rsidR="00112689" w:rsidRDefault="00112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10CE3" w14:textId="18E20A14" w:rsidR="00E93FBE" w:rsidRDefault="00E93FBE">
    <w:pPr>
      <w:pStyle w:val="Footer"/>
    </w:pPr>
    <w:r>
      <w:rPr>
        <w:rFonts w:ascii="Times New Roman" w:eastAsia="Times New Roman" w:hAnsi="Times New Roman" w:cs="Times New Roman"/>
        <w:bCs/>
        <w:i/>
        <w:color w:val="000000"/>
        <w:sz w:val="18"/>
        <w:szCs w:val="20"/>
      </w:rPr>
      <w:t>Copyright © HJKK, 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CFD04" w14:textId="77777777" w:rsidR="00787DDC" w:rsidRDefault="00787DDC" w:rsidP="000E2BCF">
      <w:pPr>
        <w:spacing w:after="0" w:line="240" w:lineRule="auto"/>
      </w:pPr>
      <w:r>
        <w:separator/>
      </w:r>
    </w:p>
  </w:footnote>
  <w:footnote w:type="continuationSeparator" w:id="0">
    <w:p w14:paraId="5F523A8B" w14:textId="77777777" w:rsidR="00787DDC" w:rsidRDefault="00787DDC"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208B" w14:textId="77777777" w:rsidR="00484586" w:rsidRDefault="004845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9F0CE2E" w14:textId="77777777" w:rsidTr="00242190">
      <w:tc>
        <w:tcPr>
          <w:tcW w:w="4508" w:type="dxa"/>
        </w:tcPr>
        <w:p w14:paraId="72510BAD" w14:textId="08C79624" w:rsidR="00242190" w:rsidRPr="00C30928" w:rsidRDefault="00C30928">
          <w:pPr>
            <w:pStyle w:val="Header"/>
            <w:rPr>
              <w:rFonts w:ascii="Times New Roman" w:hAnsi="Times New Roman" w:cs="Times New Roman"/>
              <w:sz w:val="20"/>
              <w:szCs w:val="20"/>
            </w:rPr>
          </w:pPr>
          <w:r w:rsidRPr="00C30928">
            <w:rPr>
              <w:rFonts w:ascii="Times New Roman" w:hAnsi="Times New Roman" w:cs="Times New Roman"/>
              <w:sz w:val="20"/>
              <w:szCs w:val="20"/>
              <w:vertAlign w:val="superscript"/>
            </w:rPr>
            <w:t>1</w:t>
          </w:r>
          <w:r w:rsidRPr="00C30928">
            <w:rPr>
              <w:rFonts w:ascii="Times New Roman" w:hAnsi="Times New Roman" w:cs="Times New Roman"/>
              <w:sz w:val="20"/>
              <w:szCs w:val="20"/>
            </w:rPr>
            <w:t xml:space="preserve">Catur Fathonah Djarwo, </w:t>
          </w:r>
          <w:r w:rsidRPr="00C30928">
            <w:rPr>
              <w:rFonts w:ascii="Times New Roman" w:hAnsi="Times New Roman" w:cs="Times New Roman"/>
              <w:sz w:val="20"/>
              <w:szCs w:val="20"/>
              <w:vertAlign w:val="superscript"/>
            </w:rPr>
            <w:t>2</w:t>
          </w:r>
          <w:r w:rsidRPr="00C30928">
            <w:rPr>
              <w:rFonts w:ascii="Times New Roman" w:hAnsi="Times New Roman" w:cs="Times New Roman"/>
              <w:sz w:val="20"/>
              <w:szCs w:val="20"/>
            </w:rPr>
            <w:t xml:space="preserve">I Ketut Mahardika, </w:t>
          </w:r>
          <w:r w:rsidRPr="00C30928">
            <w:rPr>
              <w:rFonts w:ascii="Times New Roman" w:hAnsi="Times New Roman" w:cs="Times New Roman"/>
              <w:sz w:val="20"/>
              <w:szCs w:val="20"/>
              <w:vertAlign w:val="superscript"/>
            </w:rPr>
            <w:t>3</w:t>
          </w:r>
          <w:r w:rsidRPr="00C30928">
            <w:rPr>
              <w:rFonts w:ascii="Times New Roman" w:hAnsi="Times New Roman" w:cs="Times New Roman"/>
              <w:sz w:val="20"/>
              <w:szCs w:val="20"/>
            </w:rPr>
            <w:t xml:space="preserve">Supeno, </w:t>
          </w:r>
          <w:r w:rsidRPr="00C30928">
            <w:rPr>
              <w:rFonts w:ascii="Times New Roman" w:hAnsi="Times New Roman" w:cs="Times New Roman"/>
              <w:sz w:val="20"/>
              <w:szCs w:val="20"/>
              <w:vertAlign w:val="superscript"/>
            </w:rPr>
            <w:t>4</w:t>
          </w:r>
          <w:r w:rsidRPr="00C30928">
            <w:rPr>
              <w:rFonts w:ascii="Times New Roman" w:hAnsi="Times New Roman" w:cs="Times New Roman"/>
              <w:sz w:val="20"/>
              <w:szCs w:val="20"/>
            </w:rPr>
            <w:t>Wachju Subchan</w:t>
          </w:r>
        </w:p>
      </w:tc>
      <w:tc>
        <w:tcPr>
          <w:tcW w:w="4508" w:type="dxa"/>
        </w:tcPr>
        <w:p w14:paraId="2A39E41C" w14:textId="4A3FCC98" w:rsidR="00242190" w:rsidRPr="00946364" w:rsidRDefault="00946364" w:rsidP="00020F59">
          <w:pPr>
            <w:pStyle w:val="Header"/>
            <w:ind w:left="1621"/>
            <w:rPr>
              <w:i/>
              <w:sz w:val="20"/>
              <w:lang w:val="id-ID"/>
            </w:rPr>
          </w:pPr>
          <w:r w:rsidRPr="00946364">
            <w:rPr>
              <w:rFonts w:ascii="Times New Roman" w:hAnsi="Times New Roman" w:cs="Times New Roman"/>
              <w:i/>
              <w:sz w:val="20"/>
              <w:szCs w:val="24"/>
            </w:rPr>
            <w:t>Mengintegrasikan STEM dan Kimia: Tinjauan Literatur</w:t>
          </w:r>
          <w:r>
            <w:rPr>
              <w:rFonts w:ascii="Times New Roman" w:hAnsi="Times New Roman" w:cs="Times New Roman"/>
              <w:i/>
              <w:sz w:val="20"/>
              <w:szCs w:val="24"/>
              <w:lang w:val="id-ID"/>
            </w:rPr>
            <w:t>.......</w:t>
          </w:r>
        </w:p>
      </w:tc>
    </w:tr>
  </w:tbl>
  <w:p w14:paraId="7622838A" w14:textId="2ADFC178" w:rsidR="003E3375" w:rsidRDefault="003E3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594"/>
      <w:gridCol w:w="3076"/>
    </w:tblGrid>
    <w:tr w:rsidR="00775BC8" w14:paraId="5AAD3B82" w14:textId="77777777" w:rsidTr="00775BC8">
      <w:trPr>
        <w:trHeight w:val="1269"/>
      </w:trPr>
      <w:tc>
        <w:tcPr>
          <w:tcW w:w="966" w:type="dxa"/>
          <w:vMerge w:val="restart"/>
          <w:vAlign w:val="center"/>
        </w:tcPr>
        <w:p w14:paraId="0613F16C" w14:textId="44E61C79" w:rsidR="00775BC8" w:rsidRPr="000E2BCF" w:rsidRDefault="007B7F95" w:rsidP="00484586">
          <w:pPr>
            <w:pStyle w:val="Header"/>
            <w:jc w:val="center"/>
            <w:rPr>
              <w:rFonts w:ascii="Times New Roman" w:eastAsia="Times New Roman" w:hAnsi="Times New Roman" w:cs="Times New Roman"/>
              <w:b/>
              <w:bCs/>
              <w:i/>
              <w:color w:val="000000"/>
              <w:sz w:val="20"/>
              <w:szCs w:val="20"/>
            </w:rPr>
          </w:pPr>
          <w:r>
            <w:rPr>
              <w:noProof/>
              <w:lang w:val="id-ID" w:eastAsia="id-ID"/>
            </w:rPr>
            <w:drawing>
              <wp:inline distT="0" distB="0" distL="0" distR="0" wp14:anchorId="4ADF2014" wp14:editId="57F411E7">
                <wp:extent cx="720000" cy="720000"/>
                <wp:effectExtent l="0" t="0" r="4445"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2157"/>
                        <a:stretch/>
                      </pic:blipFill>
                      <pic:spPr bwMode="auto">
                        <a:xfrm>
                          <a:off x="0" y="0"/>
                          <a:ext cx="7200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4" w:type="dxa"/>
          <w:tcBorders>
            <w:bottom w:val="thickThinSmallGap" w:sz="18" w:space="0" w:color="auto"/>
          </w:tcBorders>
          <w:vAlign w:val="bottom"/>
        </w:tcPr>
        <w:p w14:paraId="45C38EE5" w14:textId="77777777" w:rsidR="00775BC8" w:rsidRPr="004527B7" w:rsidRDefault="00775BC8" w:rsidP="00484586">
          <w:pPr>
            <w:pStyle w:val="Header"/>
            <w:rPr>
              <w:rFonts w:ascii="Times New Roman" w:eastAsia="Times New Roman" w:hAnsi="Times New Roman" w:cs="Times New Roman"/>
              <w:b/>
              <w:bCs/>
              <w:i/>
              <w:color w:val="5B9BD5" w:themeColor="accent1"/>
              <w:sz w:val="20"/>
              <w:szCs w:val="20"/>
              <w14:ligatures w14:val="standardContextual"/>
              <w14:numForm w14:val="lining"/>
              <w14:numSpacing w14:val="proportional"/>
            </w:rPr>
          </w:pPr>
          <w:r w:rsidRPr="004527B7">
            <w:rPr>
              <w:rFonts w:ascii="Times New Roman" w:eastAsia="Times New Roman" w:hAnsi="Times New Roman" w:cs="Times New Roman"/>
              <w:b/>
              <w:bCs/>
              <w:i/>
              <w:color w:val="5B9BD5" w:themeColor="accent1"/>
              <w:sz w:val="44"/>
              <w:szCs w:val="44"/>
              <w14:ligatures w14:val="standardContextual"/>
              <w14:numForm w14:val="lining"/>
              <w14:numSpacing w14:val="proportional"/>
            </w:rPr>
            <w:t>HYDROGEN</w:t>
          </w:r>
        </w:p>
        <w:p w14:paraId="7A4DB424" w14:textId="77777777" w:rsidR="00775BC8" w:rsidRPr="005D7A0D" w:rsidRDefault="00775BC8" w:rsidP="00484586">
          <w:pPr>
            <w:pStyle w:val="Header"/>
            <w:rPr>
              <w:b/>
              <w:i/>
            </w:rPr>
          </w:pPr>
          <w:r w:rsidRPr="005D7A0D">
            <w:rPr>
              <w:rFonts w:ascii="Times New Roman" w:eastAsia="Times New Roman" w:hAnsi="Times New Roman" w:cs="Times New Roman"/>
              <w:b/>
              <w:bCs/>
              <w:i/>
              <w:sz w:val="20"/>
              <w:szCs w:val="20"/>
            </w:rPr>
            <w:t>Jurnal Kependidikan Kimia</w:t>
          </w:r>
        </w:p>
        <w:p w14:paraId="4621776D" w14:textId="1204B7D3" w:rsidR="00775BC8" w:rsidRPr="005D7A0D" w:rsidRDefault="00787DDC" w:rsidP="00484586">
          <w:pPr>
            <w:pStyle w:val="Header"/>
            <w:rPr>
              <w:rFonts w:ascii="Times New Roman" w:eastAsia="Times New Roman" w:hAnsi="Times New Roman" w:cs="Times New Roman"/>
              <w:bCs/>
              <w:i/>
              <w:sz w:val="20"/>
              <w:szCs w:val="20"/>
            </w:rPr>
          </w:pPr>
          <w:hyperlink r:id="rId2" w:history="1">
            <w:r w:rsidR="00775BC8" w:rsidRPr="005D7A0D">
              <w:rPr>
                <w:rStyle w:val="Hyperlink"/>
                <w:rFonts w:ascii="Times New Roman" w:eastAsia="Times New Roman" w:hAnsi="Times New Roman" w:cs="Times New Roman"/>
                <w:bCs/>
                <w:i/>
                <w:color w:val="auto"/>
                <w:sz w:val="20"/>
                <w:szCs w:val="20"/>
                <w:u w:val="none"/>
              </w:rPr>
              <w:t>http://ojs.ikipmataram.ac.id/index.php/hydrogen/index</w:t>
            </w:r>
          </w:hyperlink>
        </w:p>
      </w:tc>
      <w:tc>
        <w:tcPr>
          <w:tcW w:w="3456" w:type="dxa"/>
          <w:tcBorders>
            <w:bottom w:val="thickThinSmallGap" w:sz="18" w:space="0" w:color="auto"/>
          </w:tcBorders>
          <w:vAlign w:val="bottom"/>
        </w:tcPr>
        <w:p w14:paraId="6064C7E3" w14:textId="77777777" w:rsidR="00775BC8" w:rsidRPr="005D7A0D" w:rsidRDefault="00775BC8" w:rsidP="00484586">
          <w:pPr>
            <w:pStyle w:val="Header"/>
            <w:jc w:val="right"/>
            <w:rPr>
              <w:rFonts w:ascii="Times New Roman" w:hAnsi="Times New Roman" w:cs="Times New Roman"/>
              <w:i/>
              <w:sz w:val="20"/>
              <w:szCs w:val="20"/>
            </w:rPr>
          </w:pPr>
          <w:r w:rsidRPr="005D7A0D">
            <w:rPr>
              <w:rFonts w:ascii="Times New Roman" w:hAnsi="Times New Roman" w:cs="Times New Roman"/>
              <w:i/>
              <w:sz w:val="20"/>
              <w:szCs w:val="20"/>
            </w:rPr>
            <w:t xml:space="preserve">Month Year. Vol. , No, </w:t>
          </w:r>
        </w:p>
        <w:p w14:paraId="7C0FFC49" w14:textId="77777777" w:rsidR="0058353F" w:rsidRPr="005D7A0D" w:rsidRDefault="00775BC8" w:rsidP="00484586">
          <w:pPr>
            <w:pStyle w:val="Header"/>
            <w:jc w:val="right"/>
            <w:rPr>
              <w:rFonts w:ascii="Times New Roman" w:hAnsi="Times New Roman" w:cs="Times New Roman"/>
              <w:i/>
              <w:sz w:val="20"/>
              <w:szCs w:val="20"/>
            </w:rPr>
          </w:pPr>
          <w:r w:rsidRPr="005D7A0D">
            <w:rPr>
              <w:rFonts w:ascii="Times New Roman" w:eastAsia="Times New Roman" w:hAnsi="Times New Roman" w:cs="Times New Roman"/>
              <w:bCs/>
              <w:i/>
              <w:sz w:val="20"/>
              <w:szCs w:val="20"/>
            </w:rPr>
            <w:t xml:space="preserve">e-ISSN: </w:t>
          </w:r>
          <w:r w:rsidRPr="005D7A0D">
            <w:rPr>
              <w:rFonts w:ascii="Times New Roman" w:hAnsi="Times New Roman" w:cs="Times New Roman"/>
              <w:i/>
              <w:sz w:val="20"/>
              <w:szCs w:val="20"/>
            </w:rPr>
            <w:t xml:space="preserve">2656-3061 </w:t>
          </w:r>
        </w:p>
        <w:p w14:paraId="155531D9" w14:textId="42C78A43" w:rsidR="00775BC8" w:rsidRPr="005D7A0D" w:rsidRDefault="00775BC8" w:rsidP="00484586">
          <w:pPr>
            <w:pStyle w:val="Header"/>
            <w:jc w:val="right"/>
            <w:rPr>
              <w:rFonts w:ascii="Times New Roman" w:eastAsia="Times New Roman" w:hAnsi="Times New Roman" w:cs="Times New Roman"/>
              <w:bCs/>
              <w:i/>
              <w:sz w:val="20"/>
              <w:szCs w:val="20"/>
            </w:rPr>
          </w:pPr>
          <w:r w:rsidRPr="005D7A0D">
            <w:rPr>
              <w:rFonts w:ascii="Times New Roman" w:eastAsia="Times New Roman" w:hAnsi="Times New Roman" w:cs="Times New Roman"/>
              <w:bCs/>
              <w:i/>
              <w:sz w:val="20"/>
              <w:szCs w:val="20"/>
            </w:rPr>
            <w:t xml:space="preserve">p-ISSN: </w:t>
          </w:r>
          <w:r w:rsidRPr="005D7A0D">
            <w:rPr>
              <w:rFonts w:ascii="Times New Roman" w:hAnsi="Times New Roman" w:cs="Times New Roman"/>
              <w:i/>
              <w:sz w:val="20"/>
              <w:szCs w:val="20"/>
            </w:rPr>
            <w:t>2338-6487</w:t>
          </w:r>
        </w:p>
        <w:p w14:paraId="0CEF7D79" w14:textId="00661845" w:rsidR="00775BC8" w:rsidRPr="005D7A0D" w:rsidRDefault="00775BC8" w:rsidP="00484586">
          <w:pPr>
            <w:pStyle w:val="Header"/>
            <w:jc w:val="right"/>
            <w:rPr>
              <w:rFonts w:ascii="Times New Roman" w:eastAsia="Times New Roman" w:hAnsi="Times New Roman" w:cs="Times New Roman"/>
              <w:bCs/>
              <w:i/>
              <w:sz w:val="20"/>
              <w:szCs w:val="20"/>
            </w:rPr>
          </w:pPr>
          <w:r w:rsidRPr="005D7A0D">
            <w:rPr>
              <w:rFonts w:ascii="Times New Roman" w:eastAsia="Times New Roman" w:hAnsi="Times New Roman" w:cs="Times New Roman"/>
              <w:bCs/>
              <w:i/>
              <w:sz w:val="20"/>
              <w:szCs w:val="20"/>
            </w:rPr>
            <w:t xml:space="preserve">pp….    </w:t>
          </w:r>
        </w:p>
      </w:tc>
    </w:tr>
    <w:tr w:rsidR="00775BC8" w14:paraId="4A6F15A1" w14:textId="77777777" w:rsidTr="00775BC8">
      <w:trPr>
        <w:trHeight w:val="70"/>
      </w:trPr>
      <w:tc>
        <w:tcPr>
          <w:tcW w:w="966" w:type="dxa"/>
          <w:vMerge/>
          <w:vAlign w:val="center"/>
        </w:tcPr>
        <w:p w14:paraId="7DC9DDDF" w14:textId="77777777" w:rsidR="00775BC8" w:rsidRDefault="00775BC8" w:rsidP="00484586">
          <w:pPr>
            <w:pStyle w:val="Header"/>
            <w:jc w:val="center"/>
          </w:pPr>
        </w:p>
      </w:tc>
      <w:tc>
        <w:tcPr>
          <w:tcW w:w="4594" w:type="dxa"/>
          <w:tcBorders>
            <w:top w:val="thickThinSmallGap" w:sz="18" w:space="0" w:color="auto"/>
          </w:tcBorders>
        </w:tcPr>
        <w:p w14:paraId="4451AB99" w14:textId="77777777" w:rsidR="00775BC8" w:rsidRDefault="00775BC8" w:rsidP="00484586">
          <w:pPr>
            <w:pStyle w:val="Header"/>
            <w:rPr>
              <w:rFonts w:ascii="Times New Roman" w:eastAsia="Times New Roman" w:hAnsi="Times New Roman" w:cs="Times New Roman"/>
              <w:b/>
              <w:bCs/>
              <w:i/>
              <w:color w:val="000000"/>
              <w:sz w:val="20"/>
              <w:szCs w:val="20"/>
            </w:rPr>
          </w:pPr>
        </w:p>
      </w:tc>
      <w:tc>
        <w:tcPr>
          <w:tcW w:w="3456" w:type="dxa"/>
          <w:tcBorders>
            <w:top w:val="thickThinSmallGap" w:sz="18" w:space="0" w:color="auto"/>
          </w:tcBorders>
        </w:tcPr>
        <w:p w14:paraId="0C30E287" w14:textId="77777777" w:rsidR="00775BC8" w:rsidRPr="00F43B02" w:rsidRDefault="00775BC8" w:rsidP="00484586">
          <w:pPr>
            <w:pStyle w:val="Header"/>
            <w:jc w:val="right"/>
            <w:rPr>
              <w:rFonts w:ascii="Times New Roman" w:hAnsi="Times New Roman" w:cs="Times New Roman"/>
              <w:i/>
              <w:sz w:val="20"/>
              <w:szCs w:val="20"/>
            </w:rPr>
          </w:pPr>
        </w:p>
      </w:tc>
    </w:tr>
  </w:tbl>
  <w:p w14:paraId="62F3531B" w14:textId="77777777" w:rsidR="00242190" w:rsidRPr="00484586" w:rsidRDefault="00242190" w:rsidP="0024219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69A9"/>
    <w:multiLevelType w:val="multilevel"/>
    <w:tmpl w:val="7C58C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C902701"/>
    <w:multiLevelType w:val="hybridMultilevel"/>
    <w:tmpl w:val="5650C6D4"/>
    <w:lvl w:ilvl="0" w:tplc="4008F0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F274A1A"/>
    <w:multiLevelType w:val="hybridMultilevel"/>
    <w:tmpl w:val="3E3A945E"/>
    <w:lvl w:ilvl="0" w:tplc="4008F0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FF24F15"/>
    <w:multiLevelType w:val="hybridMultilevel"/>
    <w:tmpl w:val="4A16B80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6D367B08"/>
    <w:multiLevelType w:val="hybridMultilevel"/>
    <w:tmpl w:val="60BA2DDC"/>
    <w:lvl w:ilvl="0" w:tplc="4008F072">
      <w:start w:val="1"/>
      <w:numFmt w:val="decimal"/>
      <w:lvlText w:val="%1."/>
      <w:lvlJc w:val="left"/>
      <w:pPr>
        <w:ind w:left="1069"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
    <w:nsid w:val="760C6F57"/>
    <w:multiLevelType w:val="hybridMultilevel"/>
    <w:tmpl w:val="0316C8FA"/>
    <w:lvl w:ilvl="0" w:tplc="4008F072">
      <w:start w:val="1"/>
      <w:numFmt w:val="decimal"/>
      <w:lvlText w:val="%1."/>
      <w:lvlJc w:val="left"/>
      <w:pPr>
        <w:ind w:left="1069"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9">
    <w:nsid w:val="7E8C271B"/>
    <w:multiLevelType w:val="hybridMultilevel"/>
    <w:tmpl w:val="C3C28DF4"/>
    <w:lvl w:ilvl="0" w:tplc="4008F0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zMLWwNDYxM7cwNTFQ0lEKTi0uzszPAykwrwUAwij//ywAAAA="/>
  </w:docVars>
  <w:rsids>
    <w:rsidRoot w:val="007F012B"/>
    <w:rsid w:val="000033C4"/>
    <w:rsid w:val="00004EBE"/>
    <w:rsid w:val="00020471"/>
    <w:rsid w:val="00020F59"/>
    <w:rsid w:val="00036980"/>
    <w:rsid w:val="00061E25"/>
    <w:rsid w:val="0006461E"/>
    <w:rsid w:val="0009182C"/>
    <w:rsid w:val="00095C46"/>
    <w:rsid w:val="00095E2A"/>
    <w:rsid w:val="000A6A90"/>
    <w:rsid w:val="000A6BE9"/>
    <w:rsid w:val="000C310A"/>
    <w:rsid w:val="000E2BCF"/>
    <w:rsid w:val="001108BD"/>
    <w:rsid w:val="00112689"/>
    <w:rsid w:val="00113C08"/>
    <w:rsid w:val="00117D20"/>
    <w:rsid w:val="00126BD4"/>
    <w:rsid w:val="001348B6"/>
    <w:rsid w:val="001417BA"/>
    <w:rsid w:val="00143AAD"/>
    <w:rsid w:val="00183E59"/>
    <w:rsid w:val="00185EAD"/>
    <w:rsid w:val="00194721"/>
    <w:rsid w:val="001A2260"/>
    <w:rsid w:val="001D212F"/>
    <w:rsid w:val="001D4D57"/>
    <w:rsid w:val="001D62D0"/>
    <w:rsid w:val="001E3245"/>
    <w:rsid w:val="00206816"/>
    <w:rsid w:val="002125BC"/>
    <w:rsid w:val="00242190"/>
    <w:rsid w:val="002455D7"/>
    <w:rsid w:val="0027381B"/>
    <w:rsid w:val="002A7AE1"/>
    <w:rsid w:val="002C05E6"/>
    <w:rsid w:val="002C6502"/>
    <w:rsid w:val="002E5335"/>
    <w:rsid w:val="002E6CFB"/>
    <w:rsid w:val="00316C33"/>
    <w:rsid w:val="0032206E"/>
    <w:rsid w:val="0032401F"/>
    <w:rsid w:val="0032610E"/>
    <w:rsid w:val="00335583"/>
    <w:rsid w:val="00336BB4"/>
    <w:rsid w:val="0037536B"/>
    <w:rsid w:val="00377DCE"/>
    <w:rsid w:val="00381003"/>
    <w:rsid w:val="003A70FD"/>
    <w:rsid w:val="003A7937"/>
    <w:rsid w:val="003B2655"/>
    <w:rsid w:val="003D6E0F"/>
    <w:rsid w:val="003E3375"/>
    <w:rsid w:val="00416F03"/>
    <w:rsid w:val="00421FED"/>
    <w:rsid w:val="00443AC7"/>
    <w:rsid w:val="00451592"/>
    <w:rsid w:val="004527B7"/>
    <w:rsid w:val="00476291"/>
    <w:rsid w:val="0048247C"/>
    <w:rsid w:val="00484586"/>
    <w:rsid w:val="00491628"/>
    <w:rsid w:val="00496855"/>
    <w:rsid w:val="004B4FC4"/>
    <w:rsid w:val="004C0B59"/>
    <w:rsid w:val="004C5FC6"/>
    <w:rsid w:val="004D2D5A"/>
    <w:rsid w:val="004E2B16"/>
    <w:rsid w:val="005034AE"/>
    <w:rsid w:val="005068C5"/>
    <w:rsid w:val="00510F6E"/>
    <w:rsid w:val="00516FA9"/>
    <w:rsid w:val="00524F62"/>
    <w:rsid w:val="00526F0E"/>
    <w:rsid w:val="005438DB"/>
    <w:rsid w:val="00543A91"/>
    <w:rsid w:val="00551B7F"/>
    <w:rsid w:val="005656C5"/>
    <w:rsid w:val="0058353F"/>
    <w:rsid w:val="00583EF1"/>
    <w:rsid w:val="005A394C"/>
    <w:rsid w:val="005B0592"/>
    <w:rsid w:val="005B1E07"/>
    <w:rsid w:val="005B5E4E"/>
    <w:rsid w:val="005C12CD"/>
    <w:rsid w:val="005C2352"/>
    <w:rsid w:val="005C3302"/>
    <w:rsid w:val="005D7A0D"/>
    <w:rsid w:val="005E0E03"/>
    <w:rsid w:val="00601544"/>
    <w:rsid w:val="00603D80"/>
    <w:rsid w:val="00611016"/>
    <w:rsid w:val="006318A3"/>
    <w:rsid w:val="00633628"/>
    <w:rsid w:val="00680E47"/>
    <w:rsid w:val="006823CA"/>
    <w:rsid w:val="00696716"/>
    <w:rsid w:val="00696785"/>
    <w:rsid w:val="006A0F76"/>
    <w:rsid w:val="006A7D5F"/>
    <w:rsid w:val="006B29DF"/>
    <w:rsid w:val="006E55FF"/>
    <w:rsid w:val="006E6207"/>
    <w:rsid w:val="006F24D3"/>
    <w:rsid w:val="006F4E1C"/>
    <w:rsid w:val="007000DC"/>
    <w:rsid w:val="00775784"/>
    <w:rsid w:val="00775BC8"/>
    <w:rsid w:val="00787DDC"/>
    <w:rsid w:val="00796D87"/>
    <w:rsid w:val="007A3304"/>
    <w:rsid w:val="007A3849"/>
    <w:rsid w:val="007A485D"/>
    <w:rsid w:val="007B7F95"/>
    <w:rsid w:val="007D2966"/>
    <w:rsid w:val="007E1733"/>
    <w:rsid w:val="007F012B"/>
    <w:rsid w:val="007F66CA"/>
    <w:rsid w:val="0081377F"/>
    <w:rsid w:val="008200C2"/>
    <w:rsid w:val="0084667E"/>
    <w:rsid w:val="00852F44"/>
    <w:rsid w:val="00855A5E"/>
    <w:rsid w:val="00886160"/>
    <w:rsid w:val="008A044E"/>
    <w:rsid w:val="008A3C29"/>
    <w:rsid w:val="008B6963"/>
    <w:rsid w:val="008D6712"/>
    <w:rsid w:val="008E67EA"/>
    <w:rsid w:val="00923910"/>
    <w:rsid w:val="0094508A"/>
    <w:rsid w:val="00946364"/>
    <w:rsid w:val="00951E49"/>
    <w:rsid w:val="009A0D38"/>
    <w:rsid w:val="009B34DF"/>
    <w:rsid w:val="009B364E"/>
    <w:rsid w:val="009F5594"/>
    <w:rsid w:val="00A06BDA"/>
    <w:rsid w:val="00A111E6"/>
    <w:rsid w:val="00A20E0C"/>
    <w:rsid w:val="00A6095C"/>
    <w:rsid w:val="00A6274F"/>
    <w:rsid w:val="00A70ECD"/>
    <w:rsid w:val="00A8740A"/>
    <w:rsid w:val="00A91B40"/>
    <w:rsid w:val="00AE4FCE"/>
    <w:rsid w:val="00B0148E"/>
    <w:rsid w:val="00B2078F"/>
    <w:rsid w:val="00B21E24"/>
    <w:rsid w:val="00B3260C"/>
    <w:rsid w:val="00B52E00"/>
    <w:rsid w:val="00B667EB"/>
    <w:rsid w:val="00B85560"/>
    <w:rsid w:val="00B867C1"/>
    <w:rsid w:val="00B90234"/>
    <w:rsid w:val="00B92768"/>
    <w:rsid w:val="00B967F1"/>
    <w:rsid w:val="00BB590F"/>
    <w:rsid w:val="00BC556E"/>
    <w:rsid w:val="00C05C27"/>
    <w:rsid w:val="00C15717"/>
    <w:rsid w:val="00C17679"/>
    <w:rsid w:val="00C30928"/>
    <w:rsid w:val="00C310A8"/>
    <w:rsid w:val="00C41A68"/>
    <w:rsid w:val="00C44858"/>
    <w:rsid w:val="00C568A8"/>
    <w:rsid w:val="00C56E8B"/>
    <w:rsid w:val="00C614BB"/>
    <w:rsid w:val="00C6405C"/>
    <w:rsid w:val="00C67D11"/>
    <w:rsid w:val="00C84301"/>
    <w:rsid w:val="00CB3FE8"/>
    <w:rsid w:val="00CC5EF5"/>
    <w:rsid w:val="00CD77CE"/>
    <w:rsid w:val="00D078CB"/>
    <w:rsid w:val="00D149C9"/>
    <w:rsid w:val="00D16D81"/>
    <w:rsid w:val="00D21329"/>
    <w:rsid w:val="00D31774"/>
    <w:rsid w:val="00D43051"/>
    <w:rsid w:val="00D44862"/>
    <w:rsid w:val="00D50BF0"/>
    <w:rsid w:val="00DA53AF"/>
    <w:rsid w:val="00DB670E"/>
    <w:rsid w:val="00DE171E"/>
    <w:rsid w:val="00DE32A6"/>
    <w:rsid w:val="00E15275"/>
    <w:rsid w:val="00E168CD"/>
    <w:rsid w:val="00E42758"/>
    <w:rsid w:val="00E52667"/>
    <w:rsid w:val="00E52CF6"/>
    <w:rsid w:val="00E93FBE"/>
    <w:rsid w:val="00EB1547"/>
    <w:rsid w:val="00ED33C5"/>
    <w:rsid w:val="00EE003D"/>
    <w:rsid w:val="00EF5C62"/>
    <w:rsid w:val="00F00CD9"/>
    <w:rsid w:val="00F110E0"/>
    <w:rsid w:val="00F127A6"/>
    <w:rsid w:val="00F1294E"/>
    <w:rsid w:val="00F43B02"/>
    <w:rsid w:val="00F443F7"/>
    <w:rsid w:val="00F5584D"/>
    <w:rsid w:val="00F77868"/>
    <w:rsid w:val="00F97AF8"/>
    <w:rsid w:val="00FA2519"/>
    <w:rsid w:val="00FC20B4"/>
    <w:rsid w:val="00FD135D"/>
    <w:rsid w:val="00FE3C88"/>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BD082"/>
  <w15:docId w15:val="{91EFA6AA-8725-4443-9102-B592724A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D9"/>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aliases w:val="Tabel"/>
    <w:basedOn w:val="TableNormal"/>
    <w:uiPriority w:val="39"/>
    <w:qFormat/>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Body of text+1,Body of text+2,Body of text+3,List Paragraph11,Medium Grid 1 - Accent 21,Colorful List - Accent 11,Heading 11,BAFTAR ISI,kepala 1,KEPALA 3,KEPALA 31,KEPALA 32,Body of text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Body of text+1 Char,Body of text+2 Char,Body of text+3 Char,List Paragraph11 Char,Medium Grid 1 - Accent 21 Char,Colorful List - Accent 11 Char,Heading 11 Char"/>
    <w:basedOn w:val="DefaultParagraphFont"/>
    <w:link w:val="ListParagraph"/>
    <w:uiPriority w:val="34"/>
    <w:qFormat/>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BodyText">
    <w:name w:val="Body Text"/>
    <w:basedOn w:val="Normal"/>
    <w:link w:val="BodyTextChar"/>
    <w:uiPriority w:val="99"/>
    <w:unhideWhenUsed/>
    <w:rsid w:val="00194721"/>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194721"/>
    <w:rPr>
      <w:rFonts w:ascii="Times New Roman" w:eastAsia="Times New Roman" w:hAnsi="Times New Roman" w:cs="Times New Roman"/>
      <w:sz w:val="20"/>
      <w:szCs w:val="20"/>
    </w:rPr>
  </w:style>
  <w:style w:type="table" w:styleId="GridTable4-Accent2">
    <w:name w:val="Grid Table 4 Accent 2"/>
    <w:basedOn w:val="TableNormal"/>
    <w:uiPriority w:val="49"/>
    <w:rsid w:val="0094508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9450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1179">
      <w:bodyDiv w:val="1"/>
      <w:marLeft w:val="0"/>
      <w:marRight w:val="0"/>
      <w:marTop w:val="0"/>
      <w:marBottom w:val="0"/>
      <w:divBdr>
        <w:top w:val="none" w:sz="0" w:space="0" w:color="auto"/>
        <w:left w:val="none" w:sz="0" w:space="0" w:color="auto"/>
        <w:bottom w:val="none" w:sz="0" w:space="0" w:color="auto"/>
        <w:right w:val="none" w:sz="0" w:space="0" w:color="auto"/>
      </w:divBdr>
    </w:div>
    <w:div w:id="1123503480">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59509515">
      <w:bodyDiv w:val="1"/>
      <w:marLeft w:val="0"/>
      <w:marRight w:val="0"/>
      <w:marTop w:val="0"/>
      <w:marBottom w:val="0"/>
      <w:divBdr>
        <w:top w:val="none" w:sz="0" w:space="0" w:color="auto"/>
        <w:left w:val="none" w:sz="0" w:space="0" w:color="auto"/>
        <w:bottom w:val="none" w:sz="0" w:space="0" w:color="auto"/>
        <w:right w:val="none" w:sz="0" w:space="0" w:color="auto"/>
      </w:divBdr>
    </w:div>
    <w:div w:id="1614748130">
      <w:bodyDiv w:val="1"/>
      <w:marLeft w:val="0"/>
      <w:marRight w:val="0"/>
      <w:marTop w:val="0"/>
      <w:marBottom w:val="0"/>
      <w:divBdr>
        <w:top w:val="none" w:sz="0" w:space="0" w:color="auto"/>
        <w:left w:val="none" w:sz="0" w:space="0" w:color="auto"/>
        <w:bottom w:val="none" w:sz="0" w:space="0" w:color="auto"/>
        <w:right w:val="none" w:sz="0" w:space="0" w:color="auto"/>
      </w:divBdr>
    </w:div>
    <w:div w:id="1619215103">
      <w:bodyDiv w:val="1"/>
      <w:marLeft w:val="0"/>
      <w:marRight w:val="0"/>
      <w:marTop w:val="0"/>
      <w:marBottom w:val="0"/>
      <w:divBdr>
        <w:top w:val="none" w:sz="0" w:space="0" w:color="auto"/>
        <w:left w:val="none" w:sz="0" w:space="0" w:color="auto"/>
        <w:bottom w:val="none" w:sz="0" w:space="0" w:color="auto"/>
        <w:right w:val="none" w:sz="0" w:space="0" w:color="auto"/>
      </w:divBdr>
    </w:div>
    <w:div w:id="18775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urdjarwo2@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3394/hjkk.v10i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ojs.ikipmataram.ac.id/index.php/hydrogen/inde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3308-529D-4C9A-A3FC-F82E66C6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3</cp:revision>
  <cp:lastPrinted>2018-11-10T06:22:00Z</cp:lastPrinted>
  <dcterms:created xsi:type="dcterms:W3CDTF">2024-02-15T07:39:00Z</dcterms:created>
  <dcterms:modified xsi:type="dcterms:W3CDTF">2024-02-15T08:08:00Z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y fmtid="{D5CDD505-2E9C-101B-9397-08002B2CF9AE}" pid="3" name="Mendeley Document_1">
    <vt:lpwstr>True</vt:lpwstr>
  </property>
  <property fmtid="{D5CDD505-2E9C-101B-9397-08002B2CF9AE}" pid="4" name="Mendeley Unique User Id_1">
    <vt:lpwstr>f78d06a3-8fc4-33ce-8b05-5c7892b88969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