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5642A" w14:textId="77777777" w:rsidR="00F037B5" w:rsidRDefault="00F037B5" w:rsidP="00F037B5">
      <w:pPr>
        <w:spacing w:after="0" w:line="240" w:lineRule="auto"/>
        <w:jc w:val="center"/>
        <w:rPr>
          <w:rFonts w:ascii="Times New Roman" w:hAnsi="Times New Roman" w:cs="Times New Roman"/>
          <w:b/>
          <w:bCs/>
          <w:color w:val="000000" w:themeColor="text1"/>
          <w:sz w:val="28"/>
          <w:szCs w:val="28"/>
          <w:lang w:val="en-ID"/>
        </w:rPr>
      </w:pPr>
      <w:bookmarkStart w:id="0" w:name="_Hlk160370473"/>
      <w:bookmarkEnd w:id="0"/>
      <w:r>
        <w:rPr>
          <w:rFonts w:ascii="Times New Roman" w:hAnsi="Times New Roman" w:cs="Times New Roman"/>
          <w:b/>
          <w:bCs/>
          <w:color w:val="000000" w:themeColor="text1"/>
          <w:sz w:val="28"/>
          <w:szCs w:val="28"/>
          <w:lang w:val="en-ID"/>
        </w:rPr>
        <w:t xml:space="preserve">Development of Interactive Learning Media Digital Based </w:t>
      </w:r>
    </w:p>
    <w:p w14:paraId="3D607E6B" w14:textId="747F589E" w:rsidR="00F037B5" w:rsidRDefault="00F037B5" w:rsidP="00F037B5">
      <w:pPr>
        <w:spacing w:after="0" w:line="240" w:lineRule="auto"/>
        <w:jc w:val="center"/>
        <w:rPr>
          <w:rFonts w:ascii="Times New Roman" w:hAnsi="Times New Roman" w:cs="Times New Roman"/>
          <w:b/>
          <w:bCs/>
          <w:color w:val="000000" w:themeColor="text1"/>
          <w:sz w:val="28"/>
          <w:szCs w:val="28"/>
          <w:lang w:val="en-ID"/>
        </w:rPr>
      </w:pPr>
      <w:r>
        <w:rPr>
          <w:rFonts w:ascii="Times New Roman" w:hAnsi="Times New Roman" w:cs="Times New Roman"/>
          <w:b/>
          <w:bCs/>
          <w:color w:val="000000" w:themeColor="text1"/>
          <w:sz w:val="28"/>
          <w:szCs w:val="28"/>
          <w:lang w:val="en-ID"/>
        </w:rPr>
        <w:t>“E-MIREDOKS” on Redox Reaction Material</w:t>
      </w:r>
    </w:p>
    <w:p w14:paraId="10748FFB" w14:textId="77777777" w:rsidR="005052FB" w:rsidRPr="008C07FA" w:rsidRDefault="005052FB" w:rsidP="00BE6608">
      <w:pPr>
        <w:spacing w:after="0" w:line="240" w:lineRule="auto"/>
        <w:jc w:val="both"/>
        <w:rPr>
          <w:rFonts w:ascii="Times New Roman" w:hAnsi="Times New Roman" w:cs="Times New Roman"/>
          <w:b/>
          <w:sz w:val="28"/>
          <w:szCs w:val="28"/>
          <w:lang w:val="en-US"/>
        </w:rPr>
      </w:pPr>
    </w:p>
    <w:p w14:paraId="3B567BC2" w14:textId="0D8984D0" w:rsidR="005052FB" w:rsidRPr="008C07FA" w:rsidRDefault="00C32089" w:rsidP="00050A0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A</w:t>
      </w:r>
      <w:r w:rsidR="00F037B5">
        <w:rPr>
          <w:rFonts w:ascii="Times New Roman" w:hAnsi="Times New Roman" w:cs="Times New Roman"/>
          <w:b/>
          <w:sz w:val="24"/>
          <w:szCs w:val="24"/>
          <w:lang w:val="en-US"/>
        </w:rPr>
        <w:t xml:space="preserve">isyah </w:t>
      </w:r>
      <w:proofErr w:type="spellStart"/>
      <w:r w:rsidR="00F037B5">
        <w:rPr>
          <w:rFonts w:ascii="Times New Roman" w:hAnsi="Times New Roman" w:cs="Times New Roman"/>
          <w:b/>
          <w:sz w:val="24"/>
          <w:szCs w:val="24"/>
          <w:lang w:val="en-US"/>
        </w:rPr>
        <w:t>Verolita</w:t>
      </w:r>
      <w:proofErr w:type="spellEnd"/>
      <w:r w:rsidR="00F037B5">
        <w:rPr>
          <w:rFonts w:ascii="Times New Roman" w:hAnsi="Times New Roman" w:cs="Times New Roman"/>
          <w:b/>
          <w:sz w:val="24"/>
          <w:szCs w:val="24"/>
          <w:lang w:val="en-US"/>
        </w:rPr>
        <w:t xml:space="preserve"> </w:t>
      </w:r>
      <w:proofErr w:type="spellStart"/>
      <w:r w:rsidR="00F037B5">
        <w:rPr>
          <w:rFonts w:ascii="Times New Roman" w:hAnsi="Times New Roman" w:cs="Times New Roman"/>
          <w:b/>
          <w:sz w:val="24"/>
          <w:szCs w:val="24"/>
          <w:lang w:val="en-US"/>
        </w:rPr>
        <w:t>Firdauz</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proofErr w:type="spellStart"/>
      <w:r w:rsidR="00F037B5">
        <w:rPr>
          <w:rFonts w:ascii="Times New Roman" w:hAnsi="Times New Roman" w:cs="Times New Roman"/>
          <w:b/>
          <w:sz w:val="24"/>
          <w:szCs w:val="24"/>
          <w:lang w:val="en-US"/>
        </w:rPr>
        <w:t>Sukarmin</w:t>
      </w:r>
      <w:proofErr w:type="spellEnd"/>
    </w:p>
    <w:p w14:paraId="1F2927F5" w14:textId="77777777" w:rsidR="00F037B5" w:rsidRPr="002314BA" w:rsidRDefault="00F037B5" w:rsidP="00F037B5">
      <w:pPr>
        <w:spacing w:after="0" w:line="240" w:lineRule="auto"/>
        <w:jc w:val="center"/>
        <w:rPr>
          <w:rFonts w:ascii="Times New Roman" w:hAnsi="Times New Roman" w:cs="Times New Roman"/>
          <w:color w:val="000000" w:themeColor="text1"/>
          <w:sz w:val="24"/>
          <w:szCs w:val="24"/>
        </w:rPr>
      </w:pPr>
      <w:r w:rsidRPr="002314BA">
        <w:rPr>
          <w:rFonts w:ascii="Times New Roman" w:hAnsi="Times New Roman" w:cs="Times New Roman"/>
          <w:color w:val="000000" w:themeColor="text1"/>
          <w:sz w:val="24"/>
          <w:szCs w:val="24"/>
        </w:rPr>
        <w:t>Chemistry Department, Faculty of Mathematics and Natural Sciences, Universitas Negeri Surabaya. Jl. Ketintang Campus, Surabaya 60231, Indonesia</w:t>
      </w:r>
    </w:p>
    <w:p w14:paraId="39EE926F" w14:textId="20A27E1C" w:rsidR="005052FB" w:rsidRPr="00F037B5" w:rsidRDefault="005052FB" w:rsidP="00050A0D">
      <w:pPr>
        <w:spacing w:after="0" w:line="240" w:lineRule="auto"/>
        <w:jc w:val="center"/>
        <w:rPr>
          <w:rStyle w:val="Hyperlink"/>
          <w:rFonts w:ascii="Times New Roman" w:hAnsi="Times New Roman" w:cs="Times New Roman"/>
          <w:color w:val="auto"/>
          <w:sz w:val="24"/>
          <w:szCs w:val="24"/>
          <w:u w:val="none"/>
          <w:lang w:val="en-US"/>
        </w:rPr>
      </w:pPr>
      <w:r w:rsidRPr="00C32089">
        <w:rPr>
          <w:rFonts w:ascii="Times New Roman" w:hAnsi="Times New Roman" w:cs="Times New Roman"/>
          <w:color w:val="000000" w:themeColor="text1"/>
          <w:sz w:val="24"/>
          <w:szCs w:val="24"/>
          <w:lang w:val="en-US"/>
        </w:rPr>
        <w:t>*</w:t>
      </w:r>
      <w:r w:rsidR="00050A0D" w:rsidRPr="00C32089">
        <w:rPr>
          <w:rFonts w:ascii="Times New Roman" w:hAnsi="Times New Roman" w:cs="Times New Roman"/>
          <w:color w:val="000000" w:themeColor="text1"/>
          <w:sz w:val="24"/>
          <w:szCs w:val="24"/>
          <w:lang w:val="en-US"/>
        </w:rPr>
        <w:t xml:space="preserve">Corresponding Author </w:t>
      </w:r>
      <w:r w:rsidR="006A2616" w:rsidRPr="00C32089">
        <w:rPr>
          <w:rFonts w:ascii="Times New Roman" w:hAnsi="Times New Roman" w:cs="Times New Roman"/>
          <w:color w:val="000000" w:themeColor="text1"/>
          <w:sz w:val="24"/>
          <w:szCs w:val="24"/>
          <w:lang w:val="en-US"/>
        </w:rPr>
        <w:t>e</w:t>
      </w:r>
      <w:r w:rsidR="00050A0D" w:rsidRPr="00C32089">
        <w:rPr>
          <w:rFonts w:ascii="Times New Roman" w:hAnsi="Times New Roman" w:cs="Times New Roman"/>
          <w:color w:val="000000" w:themeColor="text1"/>
          <w:sz w:val="24"/>
          <w:szCs w:val="24"/>
          <w:lang w:val="en-US"/>
        </w:rPr>
        <w:t>-mail</w:t>
      </w:r>
      <w:r w:rsidRPr="00C32089">
        <w:rPr>
          <w:rFonts w:ascii="Times New Roman" w:hAnsi="Times New Roman" w:cs="Times New Roman"/>
          <w:color w:val="000000" w:themeColor="text1"/>
          <w:sz w:val="24"/>
          <w:szCs w:val="24"/>
        </w:rPr>
        <w:t xml:space="preserve">: </w:t>
      </w:r>
      <w:hyperlink r:id="rId8" w:history="1">
        <w:r w:rsidR="004B18C8" w:rsidRPr="000D6CD9">
          <w:rPr>
            <w:rStyle w:val="Hyperlink"/>
            <w:rFonts w:ascii="Times New Roman" w:hAnsi="Times New Roman" w:cs="Times New Roman"/>
            <w:sz w:val="24"/>
            <w:szCs w:val="24"/>
            <w:lang w:val="en-US"/>
          </w:rPr>
          <w:t>sukarmin@unesa.ac.id</w:t>
        </w:r>
      </w:hyperlink>
    </w:p>
    <w:p w14:paraId="30A5695E" w14:textId="77777777" w:rsidR="00050A0D" w:rsidRPr="008C07FA" w:rsidRDefault="00050A0D" w:rsidP="005052FB">
      <w:pPr>
        <w:spacing w:after="0" w:line="240" w:lineRule="auto"/>
        <w:rPr>
          <w:rStyle w:val="Hyperlink"/>
          <w:rFonts w:ascii="Times New Roman" w:hAnsi="Times New Roman" w:cs="Times New Roman"/>
          <w:i/>
          <w:sz w:val="20"/>
          <w:szCs w:val="24"/>
          <w:u w:val="none"/>
        </w:rPr>
      </w:pPr>
    </w:p>
    <w:p w14:paraId="19F3EB28" w14:textId="1375D88D" w:rsidR="00BE6608" w:rsidRPr="00C32089" w:rsidRDefault="00050A0D" w:rsidP="00050A0D">
      <w:pPr>
        <w:jc w:val="center"/>
        <w:rPr>
          <w:rFonts w:ascii="Times New Roman" w:hAnsi="Times New Roman" w:cs="Times New Roman"/>
          <w:sz w:val="20"/>
          <w:szCs w:val="20"/>
          <w:lang w:val="en-US"/>
        </w:rPr>
      </w:pPr>
      <w:proofErr w:type="gramStart"/>
      <w:r w:rsidRPr="00C32089">
        <w:rPr>
          <w:rFonts w:ascii="Times New Roman" w:hAnsi="Times New Roman" w:cs="Times New Roman"/>
          <w:sz w:val="20"/>
          <w:szCs w:val="20"/>
          <w:lang w:val="en-US"/>
        </w:rPr>
        <w:t>Received:</w:t>
      </w:r>
      <w:r w:rsidR="00C32089">
        <w:rPr>
          <w:rFonts w:ascii="Times New Roman" w:hAnsi="Times New Roman" w:cs="Times New Roman"/>
          <w:sz w:val="20"/>
          <w:szCs w:val="20"/>
          <w:lang w:val="en-US"/>
        </w:rPr>
        <w:t>…</w:t>
      </w:r>
      <w:proofErr w:type="gramEnd"/>
      <w:r w:rsidR="00C32089">
        <w:rPr>
          <w:rFonts w:ascii="Times New Roman" w:hAnsi="Times New Roman" w:cs="Times New Roman"/>
          <w:sz w:val="20"/>
          <w:szCs w:val="20"/>
          <w:lang w:val="en-US"/>
        </w:rPr>
        <w:t>………..</w:t>
      </w:r>
      <w:r w:rsidRPr="00C32089">
        <w:rPr>
          <w:rFonts w:ascii="Times New Roman" w:hAnsi="Times New Roman" w:cs="Times New Roman"/>
          <w:sz w:val="20"/>
          <w:szCs w:val="20"/>
          <w:lang w:val="en-US"/>
        </w:rPr>
        <w:t>; Revised:</w:t>
      </w:r>
      <w:r w:rsidR="00C32089">
        <w:rPr>
          <w:rFonts w:ascii="Times New Roman" w:hAnsi="Times New Roman" w:cs="Times New Roman"/>
          <w:sz w:val="20"/>
          <w:szCs w:val="20"/>
          <w:lang w:val="en-US"/>
        </w:rPr>
        <w:t>…………</w:t>
      </w:r>
      <w:r w:rsidRPr="00C32089">
        <w:rPr>
          <w:rFonts w:ascii="Times New Roman" w:hAnsi="Times New Roman" w:cs="Times New Roman"/>
          <w:sz w:val="20"/>
          <w:szCs w:val="20"/>
          <w:lang w:val="en-US"/>
        </w:rPr>
        <w:t xml:space="preserve">; Published: </w:t>
      </w:r>
      <w:r w:rsidR="00C32089">
        <w:rPr>
          <w:rFonts w:ascii="Times New Roman" w:hAnsi="Times New Roman" w:cs="Times New Roman"/>
          <w:sz w:val="20"/>
          <w:szCs w:val="20"/>
          <w:lang w:val="en-US"/>
        </w:rPr>
        <w:t>…………..</w:t>
      </w:r>
    </w:p>
    <w:p w14:paraId="7F8824D4" w14:textId="24F9DE04" w:rsidR="00050A0D" w:rsidRPr="00C32089" w:rsidRDefault="00050A0D" w:rsidP="00050A0D">
      <w:pPr>
        <w:spacing w:line="240" w:lineRule="auto"/>
        <w:jc w:val="center"/>
        <w:rPr>
          <w:rFonts w:ascii="Times New Roman" w:hAnsi="Times New Roman" w:cs="Times New Roman"/>
          <w:b/>
          <w:sz w:val="20"/>
          <w:szCs w:val="20"/>
          <w:lang w:val="en-US"/>
        </w:rPr>
      </w:pPr>
      <w:r w:rsidRPr="00C32089">
        <w:rPr>
          <w:rFonts w:ascii="Times New Roman" w:hAnsi="Times New Roman" w:cs="Times New Roman"/>
          <w:b/>
          <w:sz w:val="20"/>
          <w:szCs w:val="20"/>
          <w:lang w:val="en-US"/>
        </w:rPr>
        <w:t>Abstract</w:t>
      </w:r>
    </w:p>
    <w:p w14:paraId="21655F00" w14:textId="77777777" w:rsidR="0013497F" w:rsidRPr="00D33567" w:rsidRDefault="0013497F" w:rsidP="0013497F">
      <w:pPr>
        <w:pStyle w:val="NormalWeb"/>
        <w:spacing w:before="0" w:beforeAutospacing="0" w:after="0" w:afterAutospacing="0"/>
        <w:ind w:firstLine="720"/>
        <w:jc w:val="both"/>
        <w:rPr>
          <w:i/>
          <w:iCs/>
          <w:sz w:val="20"/>
          <w:szCs w:val="20"/>
        </w:rPr>
      </w:pPr>
      <w:r w:rsidRPr="00D33567">
        <w:rPr>
          <w:i/>
          <w:iCs/>
          <w:sz w:val="20"/>
          <w:szCs w:val="20"/>
        </w:rPr>
        <w:t>This research aims to</w:t>
      </w:r>
      <w:r>
        <w:rPr>
          <w:i/>
          <w:iCs/>
          <w:sz w:val="20"/>
          <w:szCs w:val="20"/>
        </w:rPr>
        <w:t xml:space="preserve"> develop and</w:t>
      </w:r>
      <w:r w:rsidRPr="00D33567">
        <w:rPr>
          <w:i/>
          <w:iCs/>
          <w:sz w:val="20"/>
          <w:szCs w:val="20"/>
        </w:rPr>
        <w:t xml:space="preserve"> d</w:t>
      </w:r>
      <w:r>
        <w:rPr>
          <w:i/>
          <w:iCs/>
          <w:sz w:val="20"/>
          <w:szCs w:val="20"/>
        </w:rPr>
        <w:t>etermine</w:t>
      </w:r>
      <w:r w:rsidRPr="00D33567">
        <w:rPr>
          <w:i/>
          <w:iCs/>
          <w:sz w:val="20"/>
          <w:szCs w:val="20"/>
        </w:rPr>
        <w:t xml:space="preserve"> the </w:t>
      </w:r>
      <w:r>
        <w:rPr>
          <w:i/>
          <w:iCs/>
          <w:sz w:val="20"/>
          <w:szCs w:val="20"/>
        </w:rPr>
        <w:t>achievability</w:t>
      </w:r>
      <w:r w:rsidRPr="00D33567">
        <w:rPr>
          <w:i/>
          <w:iCs/>
          <w:sz w:val="20"/>
          <w:szCs w:val="20"/>
        </w:rPr>
        <w:t xml:space="preserve"> of E-MIREDOKS (Redox Reaction Interactive E-Module) as an interactive and digital-based chemistry learning media for improving the motivation and learning outcomes of students on redox </w:t>
      </w:r>
      <w:r>
        <w:rPr>
          <w:i/>
          <w:iCs/>
          <w:sz w:val="20"/>
          <w:szCs w:val="20"/>
        </w:rPr>
        <w:t xml:space="preserve">(reduction-oxidation) </w:t>
      </w:r>
      <w:r w:rsidRPr="00D33567">
        <w:rPr>
          <w:i/>
          <w:iCs/>
          <w:sz w:val="20"/>
          <w:szCs w:val="20"/>
        </w:rPr>
        <w:t>reaction material. The research method using Research and Developmen</w:t>
      </w:r>
      <w:r>
        <w:rPr>
          <w:i/>
          <w:iCs/>
          <w:sz w:val="20"/>
          <w:szCs w:val="20"/>
        </w:rPr>
        <w:t>t</w:t>
      </w:r>
      <w:r w:rsidRPr="00D33567">
        <w:rPr>
          <w:i/>
          <w:iCs/>
          <w:sz w:val="20"/>
          <w:szCs w:val="20"/>
        </w:rPr>
        <w:t xml:space="preserve"> by </w:t>
      </w:r>
      <w:proofErr w:type="spellStart"/>
      <w:r w:rsidRPr="00D33567">
        <w:rPr>
          <w:i/>
          <w:iCs/>
          <w:sz w:val="20"/>
          <w:szCs w:val="20"/>
        </w:rPr>
        <w:t>Sukmadinata</w:t>
      </w:r>
      <w:proofErr w:type="spellEnd"/>
      <w:r>
        <w:rPr>
          <w:i/>
          <w:iCs/>
          <w:sz w:val="20"/>
          <w:szCs w:val="20"/>
        </w:rPr>
        <w:t xml:space="preserve"> comprises </w:t>
      </w:r>
      <w:r w:rsidRPr="00D33567">
        <w:rPr>
          <w:i/>
          <w:iCs/>
          <w:sz w:val="20"/>
          <w:szCs w:val="20"/>
        </w:rPr>
        <w:t>the stages of pre</w:t>
      </w:r>
      <w:r>
        <w:rPr>
          <w:i/>
          <w:iCs/>
          <w:sz w:val="20"/>
          <w:szCs w:val="20"/>
        </w:rPr>
        <w:t>paratory</w:t>
      </w:r>
      <w:r w:rsidRPr="00D33567">
        <w:rPr>
          <w:i/>
          <w:iCs/>
          <w:sz w:val="20"/>
          <w:szCs w:val="20"/>
        </w:rPr>
        <w:t xml:space="preserve"> study, media </w:t>
      </w:r>
      <w:r>
        <w:rPr>
          <w:i/>
          <w:iCs/>
          <w:sz w:val="20"/>
          <w:szCs w:val="20"/>
        </w:rPr>
        <w:t>development</w:t>
      </w:r>
      <w:r w:rsidRPr="00D33567">
        <w:rPr>
          <w:i/>
          <w:iCs/>
          <w:sz w:val="20"/>
          <w:szCs w:val="20"/>
        </w:rPr>
        <w:t>, and media test</w:t>
      </w:r>
      <w:r>
        <w:rPr>
          <w:i/>
          <w:iCs/>
          <w:sz w:val="20"/>
          <w:szCs w:val="20"/>
        </w:rPr>
        <w:t>ing</w:t>
      </w:r>
      <w:r w:rsidRPr="00D33567">
        <w:rPr>
          <w:i/>
          <w:iCs/>
          <w:sz w:val="20"/>
          <w:szCs w:val="20"/>
        </w:rPr>
        <w:t xml:space="preserve">, which are only carried out up to the limited test stage, which uses 36 students (XI IPA 3, SMAN 20 Surabaya). The media were tested using </w:t>
      </w:r>
      <w:r>
        <w:rPr>
          <w:i/>
          <w:iCs/>
          <w:sz w:val="20"/>
          <w:szCs w:val="20"/>
        </w:rPr>
        <w:t>validity</w:t>
      </w:r>
      <w:r w:rsidRPr="00D33567">
        <w:rPr>
          <w:i/>
          <w:iCs/>
          <w:sz w:val="20"/>
          <w:szCs w:val="20"/>
        </w:rPr>
        <w:t xml:space="preserve"> sheets, pretest</w:t>
      </w:r>
      <w:r>
        <w:rPr>
          <w:i/>
          <w:iCs/>
          <w:sz w:val="20"/>
          <w:szCs w:val="20"/>
        </w:rPr>
        <w:t xml:space="preserve"> and </w:t>
      </w:r>
      <w:r w:rsidRPr="00D33567">
        <w:rPr>
          <w:i/>
          <w:iCs/>
          <w:sz w:val="20"/>
          <w:szCs w:val="20"/>
        </w:rPr>
        <w:t>posttest sheets, student response</w:t>
      </w:r>
      <w:r>
        <w:rPr>
          <w:i/>
          <w:iCs/>
          <w:sz w:val="20"/>
          <w:szCs w:val="20"/>
        </w:rPr>
        <w:t>s</w:t>
      </w:r>
      <w:r w:rsidRPr="00D33567">
        <w:rPr>
          <w:i/>
          <w:iCs/>
          <w:sz w:val="20"/>
          <w:szCs w:val="20"/>
        </w:rPr>
        <w:t xml:space="preserve">, and observation sheets. The media is said to be </w:t>
      </w:r>
      <w:r>
        <w:rPr>
          <w:i/>
          <w:iCs/>
          <w:sz w:val="20"/>
          <w:szCs w:val="20"/>
        </w:rPr>
        <w:t>achievable</w:t>
      </w:r>
      <w:r w:rsidRPr="00D33567">
        <w:rPr>
          <w:i/>
          <w:iCs/>
          <w:sz w:val="20"/>
          <w:szCs w:val="20"/>
        </w:rPr>
        <w:t xml:space="preserve"> based on its validity, effectiveness, and practicality. The validity</w:t>
      </w:r>
      <w:r>
        <w:rPr>
          <w:i/>
          <w:iCs/>
          <w:sz w:val="20"/>
          <w:szCs w:val="20"/>
        </w:rPr>
        <w:t xml:space="preserve">’s result, </w:t>
      </w:r>
      <w:r w:rsidRPr="00D33567">
        <w:rPr>
          <w:i/>
          <w:iCs/>
          <w:sz w:val="20"/>
          <w:szCs w:val="20"/>
        </w:rPr>
        <w:t>content</w:t>
      </w:r>
      <w:r>
        <w:rPr>
          <w:i/>
          <w:iCs/>
          <w:sz w:val="20"/>
          <w:szCs w:val="20"/>
        </w:rPr>
        <w:t xml:space="preserve">, </w:t>
      </w:r>
      <w:r w:rsidRPr="00D33567">
        <w:rPr>
          <w:i/>
          <w:iCs/>
          <w:sz w:val="20"/>
          <w:szCs w:val="20"/>
        </w:rPr>
        <w:t>and construct valid</w:t>
      </w:r>
      <w:r>
        <w:rPr>
          <w:i/>
          <w:iCs/>
          <w:sz w:val="20"/>
          <w:szCs w:val="20"/>
        </w:rPr>
        <w:t>ity</w:t>
      </w:r>
      <w:r w:rsidRPr="00D33567">
        <w:rPr>
          <w:i/>
          <w:iCs/>
          <w:sz w:val="20"/>
          <w:szCs w:val="20"/>
        </w:rPr>
        <w:t xml:space="preserve"> in succession were 85,56% and 85.93%, respectively, </w:t>
      </w:r>
      <w:r>
        <w:rPr>
          <w:i/>
          <w:iCs/>
          <w:sz w:val="20"/>
          <w:szCs w:val="20"/>
        </w:rPr>
        <w:t>within</w:t>
      </w:r>
      <w:r w:rsidRPr="00D33567">
        <w:rPr>
          <w:i/>
          <w:iCs/>
          <w:sz w:val="20"/>
          <w:szCs w:val="20"/>
        </w:rPr>
        <w:t xml:space="preserve"> </w:t>
      </w:r>
      <w:r>
        <w:rPr>
          <w:i/>
          <w:iCs/>
          <w:sz w:val="20"/>
          <w:szCs w:val="20"/>
        </w:rPr>
        <w:t>the exceptionally</w:t>
      </w:r>
      <w:r w:rsidRPr="00D33567">
        <w:rPr>
          <w:i/>
          <w:iCs/>
          <w:sz w:val="20"/>
          <w:szCs w:val="20"/>
        </w:rPr>
        <w:t xml:space="preserve"> valid category. The media's effectiveness is obtained from the pretest and posttest results with a sig.</w:t>
      </w:r>
      <w:r>
        <w:rPr>
          <w:i/>
          <w:iCs/>
          <w:sz w:val="20"/>
          <w:szCs w:val="20"/>
        </w:rPr>
        <w:t>(2-tailed)</w:t>
      </w:r>
      <w:r w:rsidRPr="00D33567">
        <w:rPr>
          <w:i/>
          <w:iCs/>
          <w:sz w:val="20"/>
          <w:szCs w:val="20"/>
        </w:rPr>
        <w:t xml:space="preserve"> value of 0.00 &lt; 0.05 (α), i.e., there</w:t>
      </w:r>
      <w:r>
        <w:rPr>
          <w:i/>
          <w:iCs/>
          <w:sz w:val="20"/>
          <w:szCs w:val="20"/>
        </w:rPr>
        <w:t>’</w:t>
      </w:r>
      <w:r w:rsidRPr="00D33567">
        <w:rPr>
          <w:i/>
          <w:iCs/>
          <w:sz w:val="20"/>
          <w:szCs w:val="20"/>
        </w:rPr>
        <w:t xml:space="preserve">s a </w:t>
      </w:r>
      <w:r>
        <w:rPr>
          <w:i/>
          <w:iCs/>
          <w:sz w:val="20"/>
          <w:szCs w:val="20"/>
        </w:rPr>
        <w:t>contrast</w:t>
      </w:r>
      <w:r w:rsidRPr="00D33567">
        <w:rPr>
          <w:i/>
          <w:iCs/>
          <w:sz w:val="20"/>
          <w:szCs w:val="20"/>
        </w:rPr>
        <w:t xml:space="preserve"> in the average score </w:t>
      </w:r>
      <w:r>
        <w:rPr>
          <w:i/>
          <w:iCs/>
          <w:sz w:val="20"/>
          <w:szCs w:val="20"/>
        </w:rPr>
        <w:t>between</w:t>
      </w:r>
      <w:r w:rsidRPr="00D33567">
        <w:rPr>
          <w:i/>
          <w:iCs/>
          <w:sz w:val="20"/>
          <w:szCs w:val="20"/>
        </w:rPr>
        <w:t xml:space="preserve"> the</w:t>
      </w:r>
      <w:r>
        <w:rPr>
          <w:i/>
          <w:iCs/>
          <w:sz w:val="20"/>
          <w:szCs w:val="20"/>
        </w:rPr>
        <w:t xml:space="preserve"> results of the</w:t>
      </w:r>
      <w:r w:rsidRPr="00D33567">
        <w:rPr>
          <w:i/>
          <w:iCs/>
          <w:sz w:val="20"/>
          <w:szCs w:val="20"/>
        </w:rPr>
        <w:t xml:space="preserve"> </w:t>
      </w:r>
      <w:r>
        <w:rPr>
          <w:i/>
          <w:iCs/>
          <w:sz w:val="20"/>
          <w:szCs w:val="20"/>
        </w:rPr>
        <w:t>pretest</w:t>
      </w:r>
      <w:r w:rsidRPr="00D33567">
        <w:rPr>
          <w:i/>
          <w:iCs/>
          <w:sz w:val="20"/>
          <w:szCs w:val="20"/>
        </w:rPr>
        <w:t xml:space="preserve"> and </w:t>
      </w:r>
      <w:r>
        <w:rPr>
          <w:i/>
          <w:iCs/>
          <w:sz w:val="20"/>
          <w:szCs w:val="20"/>
        </w:rPr>
        <w:t>posttest</w:t>
      </w:r>
      <w:r w:rsidRPr="00D33567">
        <w:rPr>
          <w:i/>
          <w:iCs/>
          <w:sz w:val="20"/>
          <w:szCs w:val="20"/>
        </w:rPr>
        <w:t>. A total of 31 of the 36 students passed individual learning accuracy, and 86.11%</w:t>
      </w:r>
      <w:r>
        <w:rPr>
          <w:i/>
          <w:iCs/>
          <w:sz w:val="20"/>
          <w:szCs w:val="20"/>
        </w:rPr>
        <w:t xml:space="preserve"> </w:t>
      </w:r>
      <w:r w:rsidRPr="00D33567">
        <w:rPr>
          <w:i/>
          <w:iCs/>
          <w:sz w:val="20"/>
          <w:szCs w:val="20"/>
        </w:rPr>
        <w:t xml:space="preserve">passed classical learning accuracy. The media’s practicality is obtained from the student response sheets, which resulted in a percentage of 92.63%, </w:t>
      </w:r>
      <w:r>
        <w:rPr>
          <w:i/>
          <w:iCs/>
          <w:sz w:val="20"/>
          <w:szCs w:val="20"/>
        </w:rPr>
        <w:t>and</w:t>
      </w:r>
      <w:r w:rsidRPr="00D33567">
        <w:rPr>
          <w:i/>
          <w:iCs/>
          <w:sz w:val="20"/>
          <w:szCs w:val="20"/>
        </w:rPr>
        <w:t xml:space="preserve"> the observation result of the student being 96.67%</w:t>
      </w:r>
      <w:r>
        <w:rPr>
          <w:i/>
          <w:iCs/>
          <w:sz w:val="20"/>
          <w:szCs w:val="20"/>
        </w:rPr>
        <w:t xml:space="preserve">, </w:t>
      </w:r>
      <w:r w:rsidRPr="00D33567">
        <w:rPr>
          <w:i/>
          <w:iCs/>
          <w:sz w:val="20"/>
          <w:szCs w:val="20"/>
        </w:rPr>
        <w:t>which</w:t>
      </w:r>
      <w:r>
        <w:rPr>
          <w:i/>
          <w:iCs/>
          <w:sz w:val="20"/>
          <w:szCs w:val="20"/>
        </w:rPr>
        <w:t xml:space="preserve"> both</w:t>
      </w:r>
      <w:r w:rsidRPr="00D33567">
        <w:rPr>
          <w:i/>
          <w:iCs/>
          <w:sz w:val="20"/>
          <w:szCs w:val="20"/>
        </w:rPr>
        <w:t xml:space="preserve"> </w:t>
      </w:r>
      <w:r>
        <w:rPr>
          <w:i/>
          <w:iCs/>
          <w:sz w:val="20"/>
          <w:szCs w:val="20"/>
        </w:rPr>
        <w:t>had a place</w:t>
      </w:r>
      <w:r w:rsidRPr="00D33567">
        <w:rPr>
          <w:i/>
          <w:iCs/>
          <w:sz w:val="20"/>
          <w:szCs w:val="20"/>
        </w:rPr>
        <w:t xml:space="preserve"> </w:t>
      </w:r>
      <w:r>
        <w:rPr>
          <w:i/>
          <w:iCs/>
          <w:sz w:val="20"/>
          <w:szCs w:val="20"/>
        </w:rPr>
        <w:t>in</w:t>
      </w:r>
      <w:r w:rsidRPr="00D33567">
        <w:rPr>
          <w:i/>
          <w:iCs/>
          <w:sz w:val="20"/>
          <w:szCs w:val="20"/>
        </w:rPr>
        <w:t xml:space="preserve"> the </w:t>
      </w:r>
      <w:r>
        <w:rPr>
          <w:i/>
          <w:iCs/>
          <w:sz w:val="20"/>
          <w:szCs w:val="20"/>
        </w:rPr>
        <w:t>exceptionally</w:t>
      </w:r>
      <w:r w:rsidRPr="00D33567">
        <w:rPr>
          <w:i/>
          <w:iCs/>
          <w:sz w:val="20"/>
          <w:szCs w:val="20"/>
        </w:rPr>
        <w:t xml:space="preserve"> practical category</w:t>
      </w:r>
      <w:r>
        <w:rPr>
          <w:i/>
          <w:iCs/>
          <w:sz w:val="20"/>
          <w:szCs w:val="20"/>
        </w:rPr>
        <w:t>.</w:t>
      </w:r>
      <w:r w:rsidRPr="00D33567">
        <w:rPr>
          <w:i/>
          <w:iCs/>
          <w:sz w:val="20"/>
          <w:szCs w:val="20"/>
        </w:rPr>
        <w:t xml:space="preserve"> </w:t>
      </w:r>
    </w:p>
    <w:p w14:paraId="1D1C1378" w14:textId="5D304F77" w:rsidR="00F037B5" w:rsidRPr="00D33567" w:rsidRDefault="00F037B5" w:rsidP="00F037B5">
      <w:pPr>
        <w:pStyle w:val="NormalWeb"/>
        <w:spacing w:before="0" w:beforeAutospacing="0" w:after="0" w:afterAutospacing="0"/>
        <w:ind w:firstLine="720"/>
        <w:jc w:val="both"/>
        <w:rPr>
          <w:i/>
          <w:iCs/>
          <w:sz w:val="20"/>
          <w:szCs w:val="20"/>
        </w:rPr>
      </w:pPr>
      <w:r w:rsidRPr="00D33567">
        <w:rPr>
          <w:i/>
          <w:iCs/>
          <w:sz w:val="20"/>
          <w:szCs w:val="20"/>
        </w:rPr>
        <w:t xml:space="preserve"> </w:t>
      </w:r>
    </w:p>
    <w:p w14:paraId="2D34C0A1" w14:textId="01A1C7AB" w:rsidR="00050A0D" w:rsidRPr="00C32089" w:rsidRDefault="00050A0D" w:rsidP="00050A0D">
      <w:pPr>
        <w:spacing w:line="240" w:lineRule="auto"/>
        <w:ind w:left="885" w:hanging="885"/>
        <w:jc w:val="both"/>
        <w:rPr>
          <w:rFonts w:ascii="Times New Roman" w:hAnsi="Times New Roman" w:cs="Times New Roman"/>
          <w:i/>
          <w:color w:val="000000" w:themeColor="text1"/>
          <w:sz w:val="20"/>
          <w:szCs w:val="20"/>
        </w:rPr>
      </w:pPr>
      <w:r w:rsidRPr="00C32089">
        <w:rPr>
          <w:rFonts w:ascii="Times New Roman" w:hAnsi="Times New Roman" w:cs="Times New Roman"/>
          <w:b/>
          <w:i/>
          <w:sz w:val="20"/>
          <w:szCs w:val="20"/>
          <w:lang w:val="en-US"/>
        </w:rPr>
        <w:t xml:space="preserve">Keywords: </w:t>
      </w:r>
      <w:r w:rsidR="00F037B5" w:rsidRPr="000763C1">
        <w:rPr>
          <w:rStyle w:val="wdyuqq"/>
          <w:rFonts w:ascii="Times New Roman" w:hAnsi="Times New Roman" w:cs="Times New Roman"/>
          <w:color w:val="000000" w:themeColor="text1"/>
          <w:sz w:val="20"/>
          <w:szCs w:val="20"/>
        </w:rPr>
        <w:t>Interactive Learning Media, E-Module, Digital, Redox Reaction</w:t>
      </w:r>
      <w:r w:rsidR="00C32089" w:rsidRPr="00C32089">
        <w:rPr>
          <w:rFonts w:ascii="Times New Roman" w:hAnsi="Times New Roman"/>
          <w:i/>
          <w:sz w:val="20"/>
          <w:szCs w:val="20"/>
        </w:rPr>
        <w:t>.</w:t>
      </w:r>
    </w:p>
    <w:p w14:paraId="3990573C" w14:textId="013EB19C" w:rsidR="00050A0D" w:rsidRPr="00FE1B7E" w:rsidRDefault="00050A0D" w:rsidP="00FE1B7E">
      <w:pPr>
        <w:spacing w:after="0" w:line="240" w:lineRule="auto"/>
        <w:jc w:val="both"/>
        <w:rPr>
          <w:rStyle w:val="Hyperlink"/>
          <w:rFonts w:ascii="Times New Roman" w:hAnsi="Times New Roman" w:cs="Times New Roman"/>
          <w:color w:val="000000" w:themeColor="text1"/>
          <w:sz w:val="20"/>
          <w:szCs w:val="20"/>
          <w:u w:val="none"/>
          <w:lang w:val="en-ID"/>
        </w:rPr>
      </w:pPr>
      <w:r w:rsidRPr="008C07FA">
        <w:rPr>
          <w:rFonts w:ascii="Times New Roman" w:hAnsi="Times New Roman" w:cs="Times New Roman"/>
          <w:b/>
          <w:i/>
          <w:sz w:val="20"/>
          <w:szCs w:val="20"/>
          <w:lang w:val="en-US"/>
        </w:rPr>
        <w:t xml:space="preserve">How to Cite: </w:t>
      </w:r>
      <w:proofErr w:type="spellStart"/>
      <w:r w:rsidR="00FE1B7E">
        <w:rPr>
          <w:rFonts w:ascii="Times New Roman" w:eastAsia="Times New Roman" w:hAnsi="Times New Roman" w:cs="Times New Roman"/>
          <w:color w:val="222222"/>
          <w:sz w:val="20"/>
          <w:szCs w:val="20"/>
          <w:lang w:val="en-US" w:eastAsia="id-ID"/>
        </w:rPr>
        <w:t>Firdauz</w:t>
      </w:r>
      <w:proofErr w:type="spellEnd"/>
      <w:r w:rsidR="00FE1B7E">
        <w:rPr>
          <w:rFonts w:ascii="Times New Roman" w:eastAsia="Times New Roman" w:hAnsi="Times New Roman" w:cs="Times New Roman"/>
          <w:color w:val="222222"/>
          <w:sz w:val="20"/>
          <w:szCs w:val="20"/>
          <w:lang w:val="en-US" w:eastAsia="id-ID"/>
        </w:rPr>
        <w:t>,</w:t>
      </w:r>
      <w:r w:rsidR="004B18C8">
        <w:rPr>
          <w:rFonts w:ascii="Times New Roman" w:eastAsia="Times New Roman" w:hAnsi="Times New Roman" w:cs="Times New Roman"/>
          <w:color w:val="222222"/>
          <w:sz w:val="20"/>
          <w:szCs w:val="20"/>
          <w:lang w:val="en-US" w:eastAsia="id-ID"/>
        </w:rPr>
        <w:t xml:space="preserve"> A</w:t>
      </w:r>
      <w:r w:rsidRPr="008C07FA">
        <w:rPr>
          <w:rFonts w:ascii="Times New Roman" w:eastAsia="Times New Roman" w:hAnsi="Times New Roman" w:cs="Times New Roman"/>
          <w:color w:val="222222"/>
          <w:sz w:val="20"/>
          <w:szCs w:val="20"/>
          <w:lang w:val="en-US" w:eastAsia="id-ID"/>
        </w:rPr>
        <w:t>.</w:t>
      </w:r>
      <w:r w:rsidR="004B18C8">
        <w:rPr>
          <w:rFonts w:ascii="Times New Roman" w:eastAsia="Times New Roman" w:hAnsi="Times New Roman" w:cs="Times New Roman"/>
          <w:color w:val="222222"/>
          <w:sz w:val="20"/>
          <w:szCs w:val="20"/>
          <w:lang w:val="en-US" w:eastAsia="id-ID"/>
        </w:rPr>
        <w:t xml:space="preserve"> V.</w:t>
      </w:r>
      <w:r w:rsidRPr="008C07FA">
        <w:rPr>
          <w:rFonts w:ascii="Times New Roman" w:eastAsia="Times New Roman" w:hAnsi="Times New Roman" w:cs="Times New Roman"/>
          <w:color w:val="222222"/>
          <w:sz w:val="20"/>
          <w:szCs w:val="20"/>
          <w:lang w:val="en-US" w:eastAsia="id-ID"/>
        </w:rPr>
        <w:t>,</w:t>
      </w:r>
      <w:r w:rsidR="004B18C8">
        <w:rPr>
          <w:rFonts w:ascii="Times New Roman" w:eastAsia="Times New Roman" w:hAnsi="Times New Roman" w:cs="Times New Roman"/>
          <w:color w:val="222222"/>
          <w:sz w:val="20"/>
          <w:szCs w:val="20"/>
          <w:lang w:val="en-US" w:eastAsia="id-ID"/>
        </w:rPr>
        <w:t xml:space="preserve"> </w:t>
      </w:r>
      <w:r w:rsidR="00C32089">
        <w:rPr>
          <w:rFonts w:ascii="Times New Roman" w:eastAsia="Times New Roman" w:hAnsi="Times New Roman" w:cs="Times New Roman"/>
          <w:color w:val="222222"/>
          <w:sz w:val="20"/>
          <w:szCs w:val="20"/>
          <w:lang w:val="en-US" w:eastAsia="id-ID"/>
        </w:rPr>
        <w:t xml:space="preserve">&amp; </w:t>
      </w:r>
      <w:proofErr w:type="spellStart"/>
      <w:r w:rsidR="00FE1B7E">
        <w:rPr>
          <w:rFonts w:ascii="Times New Roman" w:eastAsia="Times New Roman" w:hAnsi="Times New Roman" w:cs="Times New Roman"/>
          <w:color w:val="222222"/>
          <w:sz w:val="20"/>
          <w:szCs w:val="20"/>
          <w:lang w:val="en-US" w:eastAsia="id-ID"/>
        </w:rPr>
        <w:t>Sukarmin</w:t>
      </w:r>
      <w:proofErr w:type="spellEnd"/>
      <w:r w:rsidR="00C32089">
        <w:rPr>
          <w:rFonts w:ascii="Times New Roman" w:eastAsia="Times New Roman" w:hAnsi="Times New Roman" w:cs="Times New Roman"/>
          <w:color w:val="222222"/>
          <w:sz w:val="20"/>
          <w:szCs w:val="20"/>
          <w:lang w:eastAsia="id-ID"/>
        </w:rPr>
        <w:t>. (20</w:t>
      </w:r>
      <w:r w:rsidR="00FE1B7E">
        <w:rPr>
          <w:rFonts w:ascii="Times New Roman" w:eastAsia="Times New Roman" w:hAnsi="Times New Roman" w:cs="Times New Roman"/>
          <w:color w:val="222222"/>
          <w:sz w:val="20"/>
          <w:szCs w:val="20"/>
          <w:lang w:val="en-US" w:eastAsia="id-ID"/>
        </w:rPr>
        <w:t>24</w:t>
      </w:r>
      <w:r w:rsidRPr="008C07FA">
        <w:rPr>
          <w:rFonts w:ascii="Times New Roman" w:eastAsia="Times New Roman" w:hAnsi="Times New Roman" w:cs="Times New Roman"/>
          <w:color w:val="222222"/>
          <w:sz w:val="20"/>
          <w:szCs w:val="20"/>
          <w:lang w:eastAsia="id-ID"/>
        </w:rPr>
        <w:t xml:space="preserve">). </w:t>
      </w:r>
      <w:r w:rsidR="00FE1B7E" w:rsidRPr="00FE1B7E">
        <w:rPr>
          <w:rFonts w:ascii="Times New Roman" w:hAnsi="Times New Roman" w:cs="Times New Roman"/>
          <w:color w:val="000000" w:themeColor="text1"/>
          <w:sz w:val="20"/>
          <w:szCs w:val="20"/>
          <w:lang w:val="en-ID"/>
        </w:rPr>
        <w:t>Development of Interactive Learning Media Digital Based “E-MIREDOKS” on Reduction-Oxidation Reaction Material</w:t>
      </w:r>
      <w:r w:rsidRPr="008C07FA">
        <w:rPr>
          <w:rFonts w:ascii="Times New Roman" w:eastAsia="Times New Roman" w:hAnsi="Times New Roman" w:cs="Times New Roman"/>
          <w:color w:val="222222"/>
          <w:sz w:val="20"/>
          <w:szCs w:val="20"/>
          <w:lang w:eastAsia="id-ID"/>
        </w:rPr>
        <w:t xml:space="preserve">. </w:t>
      </w:r>
      <w:r w:rsidRPr="008C07FA">
        <w:rPr>
          <w:rFonts w:ascii="Times New Roman" w:eastAsia="Times New Roman" w:hAnsi="Times New Roman" w:cs="Times New Roman"/>
          <w:i/>
          <w:color w:val="222222"/>
          <w:sz w:val="20"/>
          <w:szCs w:val="20"/>
          <w:lang w:eastAsia="id-ID"/>
        </w:rPr>
        <w:t xml:space="preserve">Prisma Sains: Jurnal Pengkajian Ilmu dan Pembelajaran Matematika </w:t>
      </w:r>
      <w:r w:rsidRPr="008C07FA">
        <w:rPr>
          <w:rFonts w:ascii="Times New Roman" w:eastAsia="Times New Roman" w:hAnsi="Times New Roman" w:cs="Times New Roman"/>
          <w:i/>
          <w:sz w:val="20"/>
          <w:szCs w:val="20"/>
          <w:lang w:eastAsia="id-ID"/>
        </w:rPr>
        <w:t xml:space="preserve">dan IPA IKIP Mataram, </w:t>
      </w:r>
      <w:r w:rsidR="00C32089">
        <w:rPr>
          <w:rFonts w:ascii="Times New Roman" w:eastAsia="Times New Roman" w:hAnsi="Times New Roman" w:cs="Times New Roman"/>
          <w:i/>
          <w:sz w:val="20"/>
          <w:szCs w:val="20"/>
          <w:lang w:val="en-US" w:eastAsia="id-ID"/>
        </w:rPr>
        <w:t>vol</w:t>
      </w:r>
      <w:r w:rsidRPr="008C07FA">
        <w:rPr>
          <w:rFonts w:ascii="Times New Roman" w:eastAsia="Times New Roman" w:hAnsi="Times New Roman" w:cs="Times New Roman"/>
          <w:sz w:val="20"/>
          <w:szCs w:val="20"/>
          <w:lang w:eastAsia="id-ID"/>
        </w:rPr>
        <w:t>(</w:t>
      </w:r>
      <w:r w:rsidR="00C32089">
        <w:rPr>
          <w:rFonts w:ascii="Times New Roman" w:eastAsia="Times New Roman" w:hAnsi="Times New Roman" w:cs="Times New Roman"/>
          <w:sz w:val="20"/>
          <w:szCs w:val="20"/>
          <w:lang w:val="en-US" w:eastAsia="id-ID"/>
        </w:rPr>
        <w:t>no</w:t>
      </w:r>
      <w:r w:rsidRPr="008C07FA">
        <w:rPr>
          <w:rFonts w:ascii="Times New Roman" w:eastAsia="Times New Roman" w:hAnsi="Times New Roman" w:cs="Times New Roman"/>
          <w:sz w:val="20"/>
          <w:szCs w:val="20"/>
          <w:lang w:eastAsia="id-ID"/>
        </w:rPr>
        <w:t xml:space="preserve">), </w:t>
      </w:r>
      <w:r w:rsidR="00C32089">
        <w:rPr>
          <w:rFonts w:ascii="Times New Roman" w:eastAsia="Times New Roman" w:hAnsi="Times New Roman" w:cs="Times New Roman"/>
          <w:sz w:val="20"/>
          <w:szCs w:val="20"/>
          <w:lang w:val="en-US" w:eastAsia="id-ID"/>
        </w:rPr>
        <w:t>xx-</w:t>
      </w:r>
      <w:proofErr w:type="spellStart"/>
      <w:r w:rsidR="00C32089">
        <w:rPr>
          <w:rFonts w:ascii="Times New Roman" w:eastAsia="Times New Roman" w:hAnsi="Times New Roman" w:cs="Times New Roman"/>
          <w:sz w:val="20"/>
          <w:szCs w:val="20"/>
          <w:lang w:val="en-US" w:eastAsia="id-ID"/>
        </w:rPr>
        <w:t>yy</w:t>
      </w:r>
      <w:proofErr w:type="spellEnd"/>
      <w:r w:rsidRPr="008C07FA">
        <w:rPr>
          <w:rFonts w:ascii="Times New Roman" w:eastAsia="Times New Roman" w:hAnsi="Times New Roman" w:cs="Times New Roman"/>
          <w:sz w:val="20"/>
          <w:szCs w:val="20"/>
          <w:lang w:eastAsia="id-ID"/>
        </w:rPr>
        <w:t xml:space="preserve">. </w:t>
      </w:r>
      <w:r w:rsidRPr="008C07FA">
        <w:rPr>
          <w:rFonts w:ascii="Times New Roman" w:hAnsi="Times New Roman" w:cs="Times New Roman"/>
          <w:sz w:val="20"/>
        </w:rPr>
        <w:t>doi:</w:t>
      </w:r>
      <w:r w:rsidR="00B261F8">
        <w:fldChar w:fldCharType="begin"/>
      </w:r>
      <w:r w:rsidR="00B261F8">
        <w:instrText xml:space="preserve"> HYPERLINK "https://doi.org/10.33394/j-ps.vxxiyy" </w:instrText>
      </w:r>
      <w:r w:rsidR="00B261F8">
        <w:fldChar w:fldCharType="separate"/>
      </w:r>
      <w:r w:rsidR="00C32089" w:rsidRPr="00D365C0">
        <w:rPr>
          <w:rStyle w:val="Hyperlink"/>
          <w:rFonts w:ascii="Times New Roman" w:hAnsi="Times New Roman" w:cs="Times New Roman"/>
          <w:color w:val="auto"/>
          <w:sz w:val="20"/>
          <w:u w:val="none"/>
        </w:rPr>
        <w:t>https://doi.org/10.33394/j-ps.v</w:t>
      </w:r>
      <w:r w:rsidR="00C32089" w:rsidRPr="00D365C0">
        <w:rPr>
          <w:rStyle w:val="Hyperlink"/>
          <w:rFonts w:ascii="Times New Roman" w:hAnsi="Times New Roman" w:cs="Times New Roman"/>
          <w:color w:val="auto"/>
          <w:sz w:val="20"/>
          <w:u w:val="none"/>
          <w:lang w:val="en-US"/>
        </w:rPr>
        <w:t>xx</w:t>
      </w:r>
      <w:r w:rsidR="00C32089" w:rsidRPr="00D365C0">
        <w:rPr>
          <w:rStyle w:val="Hyperlink"/>
          <w:rFonts w:ascii="Times New Roman" w:hAnsi="Times New Roman" w:cs="Times New Roman"/>
          <w:color w:val="auto"/>
          <w:sz w:val="20"/>
          <w:u w:val="none"/>
        </w:rPr>
        <w:t>i</w:t>
      </w:r>
      <w:proofErr w:type="spellStart"/>
      <w:r w:rsidR="00C32089" w:rsidRPr="00D365C0">
        <w:rPr>
          <w:rStyle w:val="Hyperlink"/>
          <w:rFonts w:ascii="Times New Roman" w:hAnsi="Times New Roman" w:cs="Times New Roman"/>
          <w:color w:val="auto"/>
          <w:sz w:val="20"/>
          <w:u w:val="none"/>
          <w:lang w:val="en-US"/>
        </w:rPr>
        <w:t>yy</w:t>
      </w:r>
      <w:proofErr w:type="spellEnd"/>
      <w:r w:rsidR="00B261F8">
        <w:rPr>
          <w:rStyle w:val="Hyperlink"/>
          <w:rFonts w:ascii="Times New Roman" w:hAnsi="Times New Roman" w:cs="Times New Roman"/>
          <w:color w:val="auto"/>
          <w:sz w:val="20"/>
          <w:u w:val="none"/>
          <w:lang w:val="en-US"/>
        </w:rPr>
        <w:fldChar w:fldCharType="end"/>
      </w:r>
      <w:r w:rsidR="00C32089" w:rsidRPr="00D365C0">
        <w:rPr>
          <w:rStyle w:val="Hyperlink"/>
          <w:rFonts w:ascii="Times New Roman" w:hAnsi="Times New Roman" w:cs="Times New Roman"/>
          <w:color w:val="auto"/>
          <w:sz w:val="20"/>
          <w:u w:val="none"/>
        </w:rPr>
        <w:t xml:space="preserve"> </w:t>
      </w:r>
    </w:p>
    <w:p w14:paraId="0A90AA38" w14:textId="77777777" w:rsidR="00050A0D" w:rsidRPr="008C07FA" w:rsidRDefault="00050A0D" w:rsidP="00050A0D">
      <w:pPr>
        <w:spacing w:after="0" w:line="240" w:lineRule="auto"/>
        <w:jc w:val="both"/>
        <w:rPr>
          <w:rStyle w:val="Hyperlink"/>
          <w:rFonts w:ascii="Times New Roman" w:hAnsi="Times New Roman" w:cs="Times New Roman"/>
          <w:color w:val="auto"/>
          <w:sz w:val="20"/>
          <w:u w:val="none"/>
        </w:rPr>
      </w:pPr>
    </w:p>
    <w:tbl>
      <w:tblPr>
        <w:tblStyle w:val="TableGrid"/>
        <w:tblW w:w="9072"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278"/>
      </w:tblGrid>
      <w:tr w:rsidR="00050A0D" w:rsidRPr="008C07FA" w14:paraId="6B638EFB" w14:textId="77777777" w:rsidTr="00C32089">
        <w:tc>
          <w:tcPr>
            <w:tcW w:w="3794" w:type="dxa"/>
            <w:tcBorders>
              <w:bottom w:val="single" w:sz="12" w:space="0" w:color="0070C0"/>
            </w:tcBorders>
          </w:tcPr>
          <w:p w14:paraId="029C85A8" w14:textId="105730D4" w:rsidR="00050A0D" w:rsidRPr="008C07FA" w:rsidRDefault="00050A0D" w:rsidP="00050A0D">
            <w:pPr>
              <w:jc w:val="both"/>
              <w:rPr>
                <w:rStyle w:val="Hyperlink"/>
                <w:rFonts w:ascii="Times New Roman" w:hAnsi="Times New Roman" w:cs="Times New Roman"/>
                <w:color w:val="auto"/>
                <w:sz w:val="20"/>
                <w:u w:val="none"/>
              </w:rPr>
            </w:pPr>
            <w:r w:rsidRPr="008C07FA">
              <w:rPr>
                <w:noProof/>
                <w:lang w:val="en-US"/>
              </w:rPr>
              <w:drawing>
                <wp:inline distT="0" distB="0" distL="0" distR="0" wp14:anchorId="1C6CB521" wp14:editId="116D7F79">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2888" cy="182888"/>
                          </a:xfrm>
                          <a:prstGeom prst="rect">
                            <a:avLst/>
                          </a:prstGeom>
                        </pic:spPr>
                      </pic:pic>
                    </a:graphicData>
                  </a:graphic>
                </wp:inline>
              </w:drawing>
            </w:r>
            <w:hyperlink r:id="rId10" w:history="1">
              <w:r w:rsidR="00C32089" w:rsidRPr="00D365C0">
                <w:rPr>
                  <w:rStyle w:val="Hyperlink"/>
                  <w:rFonts w:ascii="Times New Roman" w:hAnsi="Times New Roman" w:cs="Times New Roman"/>
                  <w:color w:val="auto"/>
                  <w:sz w:val="20"/>
                  <w:u w:val="none"/>
                </w:rPr>
                <w:t>https://doi.org/10.33394/j-ps.v</w:t>
              </w:r>
              <w:r w:rsidR="00C32089" w:rsidRPr="00D365C0">
                <w:rPr>
                  <w:rStyle w:val="Hyperlink"/>
                  <w:rFonts w:ascii="Times New Roman" w:hAnsi="Times New Roman" w:cs="Times New Roman"/>
                  <w:color w:val="auto"/>
                  <w:sz w:val="20"/>
                  <w:u w:val="none"/>
                  <w:lang w:val="en-US"/>
                </w:rPr>
                <w:t>xx</w:t>
              </w:r>
              <w:r w:rsidR="00C32089" w:rsidRPr="00D365C0">
                <w:rPr>
                  <w:rStyle w:val="Hyperlink"/>
                  <w:rFonts w:ascii="Times New Roman" w:hAnsi="Times New Roman" w:cs="Times New Roman"/>
                  <w:color w:val="auto"/>
                  <w:sz w:val="20"/>
                  <w:u w:val="none"/>
                </w:rPr>
                <w:t>i</w:t>
              </w:r>
              <w:proofErr w:type="spellStart"/>
              <w:r w:rsidR="00C32089" w:rsidRPr="00D365C0">
                <w:rPr>
                  <w:rStyle w:val="Hyperlink"/>
                  <w:rFonts w:ascii="Times New Roman" w:hAnsi="Times New Roman" w:cs="Times New Roman"/>
                  <w:color w:val="auto"/>
                  <w:sz w:val="20"/>
                  <w:u w:val="none"/>
                  <w:lang w:val="en-US"/>
                </w:rPr>
                <w:t>yy</w:t>
              </w:r>
              <w:proofErr w:type="spellEnd"/>
            </w:hyperlink>
          </w:p>
        </w:tc>
        <w:tc>
          <w:tcPr>
            <w:tcW w:w="5278" w:type="dxa"/>
            <w:tcBorders>
              <w:bottom w:val="single" w:sz="12" w:space="0" w:color="0070C0"/>
            </w:tcBorders>
          </w:tcPr>
          <w:p w14:paraId="5E752A6D" w14:textId="4ACF8604" w:rsidR="00050A0D" w:rsidRPr="008C07FA" w:rsidRDefault="00050A0D" w:rsidP="00050A0D">
            <w:pPr>
              <w:pStyle w:val="Footer"/>
              <w:tabs>
                <w:tab w:val="clear" w:pos="4680"/>
                <w:tab w:val="clear" w:pos="9360"/>
              </w:tabs>
              <w:jc w:val="right"/>
              <w:rPr>
                <w:rFonts w:ascii="Times New Roman" w:hAnsi="Times New Roman" w:cs="Times New Roman"/>
                <w:sz w:val="20"/>
              </w:rPr>
            </w:pPr>
            <w:r w:rsidRPr="008C07FA">
              <w:rPr>
                <w:rFonts w:ascii="Times New Roman" w:eastAsia="Times New Roman" w:hAnsi="Times New Roman" w:cs="Times New Roman"/>
                <w:bCs/>
                <w:color w:val="000000"/>
                <w:sz w:val="18"/>
                <w:szCs w:val="20"/>
              </w:rPr>
              <w:t>Copyright</w:t>
            </w:r>
            <w:r w:rsidRPr="008C07FA">
              <w:rPr>
                <w:rFonts w:ascii="Times New Roman" w:eastAsia="Times New Roman" w:hAnsi="Times New Roman" w:cs="Times New Roman"/>
                <w:bCs/>
                <w:i/>
                <w:color w:val="000000"/>
                <w:sz w:val="18"/>
                <w:szCs w:val="20"/>
              </w:rPr>
              <w:t>©</w:t>
            </w:r>
            <w:r w:rsidRPr="008C07FA">
              <w:rPr>
                <w:rFonts w:ascii="Times New Roman" w:eastAsia="Times New Roman" w:hAnsi="Times New Roman" w:cs="Times New Roman"/>
                <w:bCs/>
                <w:color w:val="000000"/>
                <w:sz w:val="18"/>
                <w:szCs w:val="20"/>
              </w:rPr>
              <w:t xml:space="preserve"> 2019, </w:t>
            </w:r>
            <w:r w:rsidR="00C32089">
              <w:rPr>
                <w:rFonts w:ascii="Times New Roman" w:eastAsia="Times New Roman" w:hAnsi="Times New Roman" w:cs="Times New Roman"/>
                <w:bCs/>
                <w:color w:val="000000"/>
                <w:sz w:val="18"/>
                <w:szCs w:val="20"/>
              </w:rPr>
              <w:t>First author et al</w:t>
            </w:r>
          </w:p>
          <w:p w14:paraId="657110C4" w14:textId="5FC2AF2F" w:rsidR="00050A0D" w:rsidRPr="008C07FA" w:rsidRDefault="00050A0D" w:rsidP="00050A0D">
            <w:pPr>
              <w:pStyle w:val="Footer"/>
              <w:tabs>
                <w:tab w:val="clear" w:pos="9360"/>
              </w:tabs>
              <w:jc w:val="right"/>
              <w:rPr>
                <w:rFonts w:ascii="Times New Roman" w:hAnsi="Times New Roman" w:cs="Times New Roman"/>
                <w:sz w:val="20"/>
              </w:rPr>
            </w:pPr>
            <w:r w:rsidRPr="008C07FA">
              <w:rPr>
                <w:rFonts w:ascii="Times New Roman" w:hAnsi="Times New Roman" w:cs="Times New Roman"/>
                <w:sz w:val="20"/>
              </w:rPr>
              <w:t>This is an open</w:t>
            </w:r>
            <w:r w:rsidR="006C118F">
              <w:rPr>
                <w:rFonts w:ascii="Times New Roman" w:hAnsi="Times New Roman" w:cs="Times New Roman"/>
                <w:sz w:val="20"/>
              </w:rPr>
              <w:t>-</w:t>
            </w:r>
            <w:r w:rsidRPr="008C07FA">
              <w:rPr>
                <w:rFonts w:ascii="Times New Roman" w:hAnsi="Times New Roman" w:cs="Times New Roman"/>
                <w:sz w:val="20"/>
              </w:rPr>
              <w:t>acce</w:t>
            </w:r>
            <w:r w:rsidR="006C118F">
              <w:rPr>
                <w:rFonts w:ascii="Times New Roman" w:hAnsi="Times New Roman" w:cs="Times New Roman"/>
                <w:sz w:val="20"/>
              </w:rPr>
              <w:t>s</w:t>
            </w:r>
            <w:r w:rsidRPr="008C07FA">
              <w:rPr>
                <w:rFonts w:ascii="Times New Roman" w:hAnsi="Times New Roman" w:cs="Times New Roman"/>
                <w:sz w:val="20"/>
              </w:rPr>
              <w:t xml:space="preserve">s article under the </w:t>
            </w:r>
            <w:hyperlink r:id="rId11" w:history="1">
              <w:r w:rsidRPr="008C07FA">
                <w:rPr>
                  <w:rStyle w:val="Hyperlink"/>
                  <w:rFonts w:ascii="Times New Roman" w:hAnsi="Times New Roman" w:cs="Times New Roman"/>
                  <w:sz w:val="20"/>
                  <w:u w:val="none"/>
                </w:rPr>
                <w:t>CC-BY License</w:t>
              </w:r>
            </w:hyperlink>
            <w:r w:rsidRPr="008C07FA">
              <w:rPr>
                <w:rFonts w:ascii="Times New Roman" w:hAnsi="Times New Roman" w:cs="Times New Roman"/>
                <w:sz w:val="20"/>
              </w:rPr>
              <w:t>.</w:t>
            </w:r>
          </w:p>
          <w:p w14:paraId="49C0254B" w14:textId="3D9D2A76" w:rsidR="00050A0D" w:rsidRPr="008C07FA" w:rsidRDefault="00050A0D" w:rsidP="00050A0D">
            <w:pPr>
              <w:jc w:val="right"/>
              <w:rPr>
                <w:rStyle w:val="Hyperlink"/>
                <w:rFonts w:ascii="Times New Roman" w:hAnsi="Times New Roman" w:cs="Times New Roman"/>
                <w:color w:val="auto"/>
                <w:sz w:val="20"/>
                <w:u w:val="none"/>
              </w:rPr>
            </w:pPr>
            <w:r w:rsidRPr="008C07FA">
              <w:rPr>
                <w:rFonts w:ascii="Times New Roman" w:hAnsi="Times New Roman" w:cs="Times New Roman"/>
                <w:noProof/>
                <w:color w:val="0000FF"/>
                <w:sz w:val="20"/>
                <w:lang w:val="en-US"/>
              </w:rPr>
              <w:drawing>
                <wp:inline distT="0" distB="0" distL="0" distR="0" wp14:anchorId="5172C2FD" wp14:editId="3AAF40BF">
                  <wp:extent cx="523875" cy="184547"/>
                  <wp:effectExtent l="0" t="0" r="0" b="6350"/>
                  <wp:docPr id="56" name="Picture 56"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eative Commons Licen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092" cy="187794"/>
                          </a:xfrm>
                          <a:prstGeom prst="rect">
                            <a:avLst/>
                          </a:prstGeom>
                          <a:noFill/>
                          <a:ln>
                            <a:noFill/>
                          </a:ln>
                        </pic:spPr>
                      </pic:pic>
                    </a:graphicData>
                  </a:graphic>
                </wp:inline>
              </w:drawing>
            </w:r>
          </w:p>
        </w:tc>
      </w:tr>
    </w:tbl>
    <w:p w14:paraId="6CEE368B" w14:textId="77777777" w:rsidR="00050A0D" w:rsidRPr="008C07FA" w:rsidRDefault="00050A0D" w:rsidP="00050A0D">
      <w:pPr>
        <w:spacing w:after="0" w:line="240" w:lineRule="auto"/>
        <w:jc w:val="both"/>
        <w:rPr>
          <w:rStyle w:val="Hyperlink"/>
          <w:rFonts w:ascii="Times New Roman" w:hAnsi="Times New Roman" w:cs="Times New Roman"/>
          <w:color w:val="auto"/>
          <w:sz w:val="20"/>
          <w:u w:val="none"/>
        </w:rPr>
      </w:pPr>
    </w:p>
    <w:p w14:paraId="6B1F0BE7" w14:textId="349DC0AD" w:rsidR="0013497F" w:rsidRPr="0013497F" w:rsidRDefault="0013497F" w:rsidP="0013497F">
      <w:pPr>
        <w:spacing w:before="240" w:after="0" w:line="240" w:lineRule="auto"/>
        <w:rPr>
          <w:rFonts w:ascii="Times New Roman" w:eastAsia="Times New Roman" w:hAnsi="Times New Roman" w:cs="Times New Roman"/>
          <w:sz w:val="24"/>
          <w:szCs w:val="24"/>
          <w:lang w:val="en-US"/>
        </w:rPr>
      </w:pPr>
      <w:r w:rsidRPr="00290113">
        <w:rPr>
          <w:rFonts w:ascii="Times New Roman" w:eastAsia="Times New Roman" w:hAnsi="Times New Roman" w:cs="Times New Roman"/>
          <w:b/>
          <w:bCs/>
          <w:sz w:val="24"/>
          <w:szCs w:val="24"/>
        </w:rPr>
        <w:t>INTRODUCTION</w:t>
      </w:r>
    </w:p>
    <w:p w14:paraId="21187C3B" w14:textId="77777777" w:rsidR="0013497F" w:rsidRPr="00290113" w:rsidRDefault="0013497F" w:rsidP="0013497F">
      <w:pPr>
        <w:spacing w:after="0" w:line="240" w:lineRule="auto"/>
        <w:ind w:firstLine="720"/>
        <w:jc w:val="both"/>
        <w:rPr>
          <w:rFonts w:ascii="Times New Roman" w:hAnsi="Times New Roman" w:cs="Times New Roman"/>
          <w:b/>
          <w:bCs/>
          <w:color w:val="000000" w:themeColor="text1"/>
          <w:sz w:val="24"/>
          <w:szCs w:val="24"/>
        </w:rPr>
      </w:pPr>
      <w:r w:rsidRPr="00290113">
        <w:rPr>
          <w:rFonts w:ascii="Times New Roman" w:hAnsi="Times New Roman" w:cs="Times New Roman"/>
          <w:sz w:val="24"/>
          <w:szCs w:val="24"/>
        </w:rPr>
        <w:t>The natural science consists of several branches of science, one of which is chemistry. Chemistry is the heart of science that connects science, technology, engineering, and mathematics and plays an important role in various fields of science such as biology, geology, environmental science and others ( Flowers et al., 2015). Chemistry studies the structure, arrangement, and changes of matter, as well as the phenomena that accompany the change of matter (Nissa et al.,  2019).</w:t>
      </w:r>
    </w:p>
    <w:p w14:paraId="436298B5" w14:textId="77777777" w:rsidR="0013497F" w:rsidRPr="00290113" w:rsidRDefault="0013497F" w:rsidP="0013497F">
      <w:pPr>
        <w:spacing w:after="0" w:line="240" w:lineRule="auto"/>
        <w:ind w:firstLine="720"/>
        <w:jc w:val="both"/>
        <w:rPr>
          <w:rFonts w:ascii="Times New Roman" w:hAnsi="Times New Roman" w:cs="Times New Roman"/>
          <w:sz w:val="24"/>
          <w:szCs w:val="24"/>
        </w:rPr>
      </w:pPr>
      <w:r w:rsidRPr="00290113">
        <w:rPr>
          <w:rFonts w:ascii="Times New Roman" w:hAnsi="Times New Roman" w:cs="Times New Roman"/>
          <w:sz w:val="24"/>
          <w:szCs w:val="24"/>
        </w:rPr>
        <w:t xml:space="preserve">Chemistry consists of three representative aspects: microscopic, macroscopic, and symbolic (Qibtiyah &amp; Sukarmin, 2022). Flowers et al (2015) explained that microscopic aspects are micro-sized subjects, i.e., molecules, atoms, ions, electrons, protons, neutrons, and chemical bonds that are not directly visible to the eye. Macroscopic aspects can be perceived through the senses of vision and touch; in this case, physical and chemical properties are often found in everyday life. Symbolics are used to represent the components of the microscopic and macroskopic aspects, such as elements, formulas, and chemical equations. It makes chemistry as subject that is not easy to teach because it has a lot of abstract concepts that are foreign or rarely heard in students' ears (Treagust &amp; Chittleborough, 2001). Besides, chemistry is a complex concept, evolving from simple concepts to higher-level concepts (Sastrawijaya,1988). </w:t>
      </w:r>
      <w:r w:rsidRPr="00290113">
        <w:rPr>
          <w:rFonts w:ascii="Times New Roman" w:hAnsi="Times New Roman" w:cs="Times New Roman"/>
          <w:sz w:val="24"/>
          <w:szCs w:val="24"/>
        </w:rPr>
        <w:lastRenderedPageBreak/>
        <w:t>Understanding the basic concept is crucial, as it will be used as a foundation for advanced material (Treagust &amp; Chittleborough, 2001). According to Nakhleh (1994), as quoted in Treagust &amp; Chittleborough (2001), the difficulties encountered by the students in studying chemistry are due to their lack of understanding of basic concepts properly. One of the basic concepts that is difficult to understand but very important to understand is the concept of reduction-oxidation reactions (redox reactions).</w:t>
      </w:r>
    </w:p>
    <w:p w14:paraId="38893737" w14:textId="77777777" w:rsidR="0013497F" w:rsidRPr="00290113" w:rsidRDefault="0013497F" w:rsidP="0013497F">
      <w:pPr>
        <w:spacing w:after="0" w:line="240" w:lineRule="auto"/>
        <w:ind w:firstLine="720"/>
        <w:jc w:val="both"/>
        <w:rPr>
          <w:rFonts w:ascii="Times New Roman" w:hAnsi="Times New Roman" w:cs="Times New Roman"/>
          <w:sz w:val="24"/>
          <w:szCs w:val="24"/>
        </w:rPr>
      </w:pPr>
      <w:r w:rsidRPr="00290113">
        <w:rPr>
          <w:rFonts w:ascii="Times New Roman" w:hAnsi="Times New Roman" w:cs="Times New Roman"/>
          <w:sz w:val="24"/>
          <w:szCs w:val="24"/>
        </w:rPr>
        <w:t>Initially, a redox reaction was described as a chemical reaction involving oxygen, which then evolved into a reaction that involves electron transfer and ended up using the concept of changing the number of oxidations to define a redox reaction (Flowers et al., 2015). Redox reactions involve reducing agents and oxidizing agents. A reducing agent is a substance that undergoes an oxidation reaction by releasing electrons, gaining oxygen, or undergoing an increase in the number of oxidations. An oxidizing agent is a substance that undergoes a reduction reaction by gaining electrons, releasing oxygen, or undergoing a decrease in the number of oxidations. The things that occur in that reaction are part of the microscopic aspect (Suryati et al., 2022). The microscopic aspect and the use of chemical symbols become quite difficult to understand, unlike the phenomena on the macroscopic aspect that are quite easy to understand (Sudria et al., 2011). Based on the pre-research survey, 81.25% of the students had difficulty with the redox reaction material. Such difficulties can result in a sense of being tired, bored, and lacking interest in studying material, which can eventually result in decreased learning motivation and learning outcomes. One of the endeavors that can be made is to provide an attractive learning media.</w:t>
      </w:r>
    </w:p>
    <w:p w14:paraId="0317FC32" w14:textId="77777777" w:rsidR="0013497F" w:rsidRPr="00290113" w:rsidRDefault="0013497F" w:rsidP="0013497F">
      <w:pPr>
        <w:spacing w:after="0" w:line="240" w:lineRule="auto"/>
        <w:ind w:firstLine="720"/>
        <w:jc w:val="both"/>
        <w:rPr>
          <w:rFonts w:ascii="Times New Roman" w:hAnsi="Times New Roman" w:cs="Times New Roman"/>
          <w:sz w:val="24"/>
          <w:szCs w:val="24"/>
        </w:rPr>
      </w:pPr>
      <w:r w:rsidRPr="00290113">
        <w:rPr>
          <w:rFonts w:ascii="Times New Roman" w:hAnsi="Times New Roman" w:cs="Times New Roman"/>
          <w:sz w:val="24"/>
          <w:szCs w:val="24"/>
        </w:rPr>
        <w:t>Learning media is an element of the delivery strategy that will be loaded and then delivered to students (Tafonao, 2018). Learning media has a significant effect on learning by having a positive influence on student learning outcomes (Nida et al., 2020). Learning media is also effective in increasing the learning motivation of students (Tafonao, 2018). One of the learning media that can be utilized is the e-module, which is a module displayed in an electronic format that runs on a computer (Laili et al., 2019).</w:t>
      </w:r>
    </w:p>
    <w:p w14:paraId="4A32BB04" w14:textId="77777777" w:rsidR="0013497F" w:rsidRPr="00290113" w:rsidRDefault="0013497F" w:rsidP="0013497F">
      <w:pPr>
        <w:spacing w:after="0" w:line="240" w:lineRule="auto"/>
        <w:ind w:firstLine="720"/>
        <w:jc w:val="both"/>
        <w:rPr>
          <w:rFonts w:ascii="Times New Roman" w:hAnsi="Times New Roman" w:cs="Times New Roman"/>
          <w:sz w:val="24"/>
          <w:szCs w:val="24"/>
        </w:rPr>
      </w:pPr>
      <w:r w:rsidRPr="00290113">
        <w:rPr>
          <w:rFonts w:ascii="Times New Roman" w:hAnsi="Times New Roman" w:cs="Times New Roman"/>
          <w:sz w:val="24"/>
          <w:szCs w:val="24"/>
        </w:rPr>
        <w:t>E-modules are designed to be easily accessible, taken anywhere, and used for a long time (Istiqoma et al., 2023). The e-module can be built with the help of a professional flip builder, which is software to make an e-book in the form of a more interesting flipbook by providing features such as video, audio, animation, images, etc (Sirait, 2021). There is also a quiz maker feature that can be used as a question practice that can be played repeatedly. These features make the e-module provide an audio, visual, and interactive learning experience. Interactive e-modules make students more active in the learning process in class (Prabu et al., 2023). Research conducted by Herawati and Muhtadi (2018) says that interactive e-modules provide positive and useful results in learning, which is demonstrated by significant contrasts within the pretest and posttest scores of the students.</w:t>
      </w:r>
    </w:p>
    <w:p w14:paraId="173D72C8" w14:textId="77777777" w:rsidR="0013497F" w:rsidRPr="00290113" w:rsidRDefault="0013497F" w:rsidP="0013497F">
      <w:pPr>
        <w:spacing w:after="0" w:line="240" w:lineRule="auto"/>
        <w:ind w:firstLine="720"/>
        <w:jc w:val="both"/>
        <w:rPr>
          <w:rFonts w:ascii="Times New Roman" w:hAnsi="Times New Roman" w:cs="Times New Roman"/>
          <w:sz w:val="24"/>
          <w:szCs w:val="24"/>
        </w:rPr>
      </w:pPr>
      <w:r w:rsidRPr="00290113">
        <w:rPr>
          <w:rFonts w:ascii="Times New Roman" w:hAnsi="Times New Roman" w:cs="Times New Roman"/>
          <w:sz w:val="24"/>
          <w:szCs w:val="24"/>
        </w:rPr>
        <w:t xml:space="preserve">The utilization of interactive e-modules in chemistry learning is one of the endeavors to apply technological advances. The rapidly evolving application of technology enables learning to take place interactively, either between teachers and students or with learning media (Awwalina &amp; Indana, 2022). This digital-based learning medium has begun to flourish in the middle of the 4.0 industrial revolution. </w:t>
      </w:r>
      <w:r w:rsidRPr="00290113">
        <w:rPr>
          <w:rFonts w:ascii="Times New Roman" w:eastAsia="Times New Roman" w:hAnsi="Times New Roman" w:cs="Times New Roman"/>
          <w:sz w:val="24"/>
          <w:szCs w:val="24"/>
        </w:rPr>
        <w:t>The 4.0 revolution began with the emergence of the digital revolution and began to apply it to all kinds of technologies (Annisa, A, 2021). </w:t>
      </w:r>
      <w:r w:rsidRPr="00290113">
        <w:rPr>
          <w:rFonts w:ascii="Times New Roman" w:hAnsi="Times New Roman" w:cs="Times New Roman"/>
          <w:sz w:val="24"/>
          <w:szCs w:val="24"/>
        </w:rPr>
        <w:t> The advancement of information and communication technology in the education’s field is the result of the Industrial Revolution 4.0, which is anticipated to be utilized as facilities and infrastructure to facilitate the learning process (Putriani et al.,2021).</w:t>
      </w:r>
    </w:p>
    <w:p w14:paraId="7B829100" w14:textId="22F56F89" w:rsidR="0013497F" w:rsidRPr="0013497F" w:rsidRDefault="0013497F" w:rsidP="0013497F">
      <w:pPr>
        <w:spacing w:after="0" w:line="240" w:lineRule="auto"/>
        <w:ind w:firstLine="720"/>
        <w:jc w:val="both"/>
        <w:rPr>
          <w:rFonts w:ascii="Times New Roman" w:eastAsia="Times New Roman" w:hAnsi="Times New Roman" w:cs="Times New Roman"/>
          <w:sz w:val="24"/>
          <w:szCs w:val="24"/>
        </w:rPr>
      </w:pPr>
      <w:r w:rsidRPr="00290113">
        <w:rPr>
          <w:rFonts w:ascii="Times New Roman" w:hAnsi="Times New Roman" w:cs="Times New Roman"/>
          <w:sz w:val="24"/>
          <w:szCs w:val="24"/>
        </w:rPr>
        <w:t>Based on the available data, this research aims to develop an interactive digital learning media, E-MIREDOKS (Redox Reaction Interactive E-Module), as a learning media for redox reaction material. E-MIREDOKS will be tested the achievability based on their validity, effectiveness, and practicality in improving student motivation and learning outcomes. With the presence of E-MIREDOKS, this is expected to facilitate and assist students in learning redox reaction material</w:t>
      </w:r>
      <w:r w:rsidRPr="00290113">
        <w:rPr>
          <w:rFonts w:ascii="Times New Roman" w:eastAsia="Times New Roman" w:hAnsi="Times New Roman" w:cs="Times New Roman"/>
          <w:sz w:val="24"/>
          <w:szCs w:val="24"/>
        </w:rPr>
        <w:t>.</w:t>
      </w:r>
    </w:p>
    <w:p w14:paraId="5B01A81B" w14:textId="77777777" w:rsidR="0013497F" w:rsidRPr="00290113" w:rsidRDefault="0013497F" w:rsidP="0013497F">
      <w:pPr>
        <w:spacing w:after="0" w:line="240" w:lineRule="auto"/>
        <w:rPr>
          <w:rFonts w:ascii="Times New Roman" w:eastAsia="Times New Roman" w:hAnsi="Times New Roman" w:cs="Times New Roman"/>
          <w:sz w:val="24"/>
          <w:szCs w:val="24"/>
        </w:rPr>
      </w:pPr>
      <w:r w:rsidRPr="00290113">
        <w:rPr>
          <w:rFonts w:ascii="Times New Roman" w:eastAsia="Times New Roman" w:hAnsi="Times New Roman" w:cs="Times New Roman"/>
          <w:b/>
          <w:bCs/>
          <w:sz w:val="24"/>
          <w:szCs w:val="24"/>
        </w:rPr>
        <w:lastRenderedPageBreak/>
        <w:t xml:space="preserve">METHOD </w:t>
      </w:r>
    </w:p>
    <w:p w14:paraId="699AFE6E" w14:textId="77777777" w:rsidR="0013497F" w:rsidRPr="00290113" w:rsidRDefault="0013497F" w:rsidP="0013497F">
      <w:pPr>
        <w:spacing w:after="0" w:line="240" w:lineRule="auto"/>
        <w:ind w:firstLine="720"/>
        <w:jc w:val="both"/>
        <w:rPr>
          <w:rFonts w:ascii="Times New Roman" w:eastAsia="Times New Roman" w:hAnsi="Times New Roman" w:cs="Times New Roman"/>
          <w:sz w:val="24"/>
          <w:szCs w:val="24"/>
        </w:rPr>
      </w:pPr>
      <w:r w:rsidRPr="00290113">
        <w:rPr>
          <w:rFonts w:ascii="Times New Roman" w:eastAsia="Times New Roman" w:hAnsi="Times New Roman" w:cs="Times New Roman"/>
          <w:sz w:val="24"/>
          <w:szCs w:val="24"/>
        </w:rPr>
        <w:t xml:space="preserve">This research uses the Research and Development Method by Sukmadinata by modifying the step-by-step research and development of Borg and Gall (Sukmadinata, 2016). This method can be used to develop a learning product. The method comprises the stages of preparatory study (literature study and field study), media development, and media testing (expert </w:t>
      </w:r>
      <w:r>
        <w:rPr>
          <w:rFonts w:ascii="Times New Roman" w:eastAsia="Times New Roman" w:hAnsi="Times New Roman" w:cs="Times New Roman"/>
          <w:sz w:val="24"/>
          <w:szCs w:val="24"/>
        </w:rPr>
        <w:t>validity</w:t>
      </w:r>
      <w:r w:rsidRPr="00290113">
        <w:rPr>
          <w:rFonts w:ascii="Times New Roman" w:eastAsia="Times New Roman" w:hAnsi="Times New Roman" w:cs="Times New Roman"/>
          <w:sz w:val="24"/>
          <w:szCs w:val="24"/>
        </w:rPr>
        <w:t xml:space="preserve">, limited test, and extensive test). </w:t>
      </w:r>
      <w:r w:rsidRPr="00290113">
        <w:rPr>
          <w:rFonts w:ascii="Times New Roman" w:hAnsi="Times New Roman" w:cs="Times New Roman"/>
          <w:sz w:val="24"/>
          <w:szCs w:val="24"/>
        </w:rPr>
        <w:t xml:space="preserve">This research is being conducted until the limited test stage. </w:t>
      </w:r>
      <w:r w:rsidRPr="00290113">
        <w:rPr>
          <w:rFonts w:ascii="Times New Roman" w:eastAsia="Times New Roman" w:hAnsi="Times New Roman" w:cs="Times New Roman"/>
          <w:sz w:val="24"/>
          <w:szCs w:val="24"/>
        </w:rPr>
        <w:t xml:space="preserve">In the preparatory study, material studies, class observations, and interviews were conducted. The data is gathered, organized, and developed so that E-MIREDOKS </w:t>
      </w:r>
      <w:r w:rsidRPr="00290113">
        <w:rPr>
          <w:rFonts w:ascii="Times New Roman" w:hAnsi="Times New Roman" w:cs="Times New Roman"/>
          <w:sz w:val="24"/>
          <w:szCs w:val="24"/>
        </w:rPr>
        <w:t xml:space="preserve">(Redox Reaction Interactive E-Module) </w:t>
      </w:r>
      <w:r w:rsidRPr="00290113">
        <w:rPr>
          <w:rFonts w:ascii="Times New Roman" w:eastAsia="Times New Roman" w:hAnsi="Times New Roman" w:cs="Times New Roman"/>
          <w:sz w:val="24"/>
          <w:szCs w:val="24"/>
        </w:rPr>
        <w:t xml:space="preserve">is formed. </w:t>
      </w:r>
      <w:r w:rsidRPr="00290113">
        <w:rPr>
          <w:rFonts w:ascii="Times New Roman" w:hAnsi="Times New Roman" w:cs="Times New Roman"/>
          <w:sz w:val="24"/>
          <w:szCs w:val="24"/>
        </w:rPr>
        <w:t>The media will then determine its achievability as a learning media by testing its validity (content and construction), its effectiveness, and its practicality</w:t>
      </w:r>
      <w:r w:rsidRPr="00290113">
        <w:rPr>
          <w:rFonts w:ascii="Times New Roman" w:eastAsia="Times New Roman" w:hAnsi="Times New Roman" w:cs="Times New Roman"/>
          <w:sz w:val="24"/>
          <w:szCs w:val="24"/>
        </w:rPr>
        <w:t>.</w:t>
      </w:r>
    </w:p>
    <w:p w14:paraId="7A1FAE01" w14:textId="77777777" w:rsidR="0013497F" w:rsidRPr="00290113" w:rsidRDefault="0013497F" w:rsidP="0013497F">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Validity</w:t>
      </w:r>
      <w:r w:rsidRPr="00290113">
        <w:rPr>
          <w:rFonts w:ascii="Times New Roman" w:hAnsi="Times New Roman" w:cs="Times New Roman"/>
          <w:b/>
          <w:bCs/>
          <w:color w:val="000000" w:themeColor="text1"/>
          <w:sz w:val="24"/>
          <w:szCs w:val="24"/>
        </w:rPr>
        <w:t xml:space="preserve"> Test</w:t>
      </w:r>
    </w:p>
    <w:p w14:paraId="2C6359B8" w14:textId="77777777" w:rsidR="0013497F" w:rsidRPr="00290113" w:rsidRDefault="0013497F" w:rsidP="0013497F">
      <w:pPr>
        <w:spacing w:after="0" w:line="240" w:lineRule="auto"/>
        <w:ind w:firstLine="720"/>
        <w:jc w:val="both"/>
        <w:rPr>
          <w:rFonts w:ascii="Times New Roman" w:hAnsi="Times New Roman" w:cs="Times New Roman"/>
          <w:b/>
          <w:bCs/>
          <w:color w:val="000000" w:themeColor="text1"/>
          <w:sz w:val="24"/>
          <w:szCs w:val="24"/>
        </w:rPr>
      </w:pPr>
      <w:r w:rsidRPr="00290113">
        <w:rPr>
          <w:rFonts w:ascii="Times New Roman" w:eastAsia="Times New Roman" w:hAnsi="Times New Roman" w:cs="Times New Roman"/>
          <w:sz w:val="24"/>
          <w:szCs w:val="24"/>
        </w:rPr>
        <w:t>The data resulting from the media validity test obtained is accumulated using calculations (Formula 1). The scores are then interpreted using a percentage of the Likert Scale validity (Table 1).</w:t>
      </w:r>
    </w:p>
    <w:p w14:paraId="7A75BD55" w14:textId="77777777" w:rsidR="0013497F" w:rsidRPr="00290113" w:rsidRDefault="0013497F" w:rsidP="0013497F">
      <w:pPr>
        <w:spacing w:after="0" w:line="240" w:lineRule="auto"/>
        <w:jc w:val="both"/>
        <w:rPr>
          <w:rFonts w:ascii="Times New Roman" w:hAnsi="Times New Roman" w:cs="Times New Roman"/>
          <w:color w:val="000000" w:themeColor="text1"/>
          <w:sz w:val="24"/>
          <w:szCs w:val="24"/>
        </w:rPr>
      </w:pPr>
      <w:r w:rsidRPr="00290113">
        <w:rPr>
          <w:rFonts w:ascii="Times New Roman" w:hAnsi="Times New Roman" w:cs="Times New Roman"/>
          <w:b/>
          <w:bCs/>
          <w:color w:val="000000" w:themeColor="text1"/>
          <w:sz w:val="24"/>
          <w:szCs w:val="24"/>
        </w:rPr>
        <w:t>Formula 1.</w:t>
      </w:r>
      <w:r w:rsidRPr="00290113">
        <w:rPr>
          <w:rFonts w:ascii="Times New Roman" w:hAnsi="Times New Roman" w:cs="Times New Roman"/>
          <w:color w:val="000000" w:themeColor="text1"/>
          <w:sz w:val="24"/>
          <w:szCs w:val="24"/>
        </w:rPr>
        <w:t xml:space="preserve"> </w:t>
      </w:r>
      <w:r w:rsidRPr="00290113">
        <w:rPr>
          <w:rFonts w:ascii="Times New Roman" w:eastAsia="Times New Roman" w:hAnsi="Times New Roman" w:cs="Times New Roman"/>
          <w:sz w:val="24"/>
          <w:szCs w:val="24"/>
        </w:rPr>
        <w:t>Calculation of The Likert Scale</w:t>
      </w:r>
    </w:p>
    <w:p w14:paraId="11ED6FC0" w14:textId="77777777" w:rsidR="0013497F" w:rsidRPr="00290113" w:rsidRDefault="0013497F" w:rsidP="0013497F">
      <w:pPr>
        <w:spacing w:after="0" w:line="240" w:lineRule="auto"/>
        <w:ind w:firstLine="720"/>
        <w:jc w:val="center"/>
        <w:rPr>
          <w:rFonts w:ascii="Times New Roman" w:eastAsiaTheme="minorEastAsia"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                       P(%) = </w:t>
      </w:r>
      <m:oMath>
        <m:f>
          <m:fPr>
            <m:ctrlPr>
              <w:rPr>
                <w:rFonts w:ascii="Cambria Math" w:hAnsi="Cambria Math" w:cs="Times New Roman"/>
                <w:i/>
                <w:color w:val="000000" w:themeColor="text1"/>
                <w:sz w:val="24"/>
                <w:szCs w:val="24"/>
              </w:rPr>
            </m:ctrlPr>
          </m:fPr>
          <m:num>
            <m:nary>
              <m:naryPr>
                <m:chr m:val="∑"/>
                <m:limLoc m:val="undOvr"/>
                <m:subHide m:val="1"/>
                <m:supHide m:val="1"/>
                <m:ctrlPr>
                  <w:rPr>
                    <w:rFonts w:ascii="Cambria Math" w:hAnsi="Cambria Math" w:cs="Times New Roman"/>
                    <w:i/>
                    <w:color w:val="000000" w:themeColor="text1"/>
                    <w:sz w:val="24"/>
                    <w:szCs w:val="24"/>
                  </w:rPr>
                </m:ctrlPr>
              </m:naryPr>
              <m:sub/>
              <m:sup/>
              <m:e>
                <m:r>
                  <w:rPr>
                    <w:rFonts w:ascii="Cambria Math" w:hAnsi="Cambria Math" w:cs="Times New Roman"/>
                    <w:color w:val="000000" w:themeColor="text1"/>
                    <w:sz w:val="24"/>
                    <w:szCs w:val="24"/>
                  </w:rPr>
                  <m:t>Score obtained</m:t>
                </m:r>
              </m:e>
            </m:nary>
          </m:num>
          <m:den>
            <m:r>
              <w:rPr>
                <w:rFonts w:ascii="Cambria Math" w:hAnsi="Cambria Math" w:cs="Times New Roman"/>
                <w:color w:val="000000" w:themeColor="text1"/>
                <w:sz w:val="24"/>
                <w:szCs w:val="24"/>
              </w:rPr>
              <m:t>Criterion score</m:t>
            </m:r>
          </m:den>
        </m:f>
        <m:r>
          <w:rPr>
            <w:rFonts w:ascii="Cambria Math" w:hAnsi="Cambria Math" w:cs="Times New Roman"/>
            <w:color w:val="000000" w:themeColor="text1"/>
            <w:sz w:val="24"/>
            <w:szCs w:val="24"/>
          </w:rPr>
          <m:t xml:space="preserve"> x 100%</m:t>
        </m:r>
      </m:oMath>
      <w:r w:rsidRPr="00290113">
        <w:rPr>
          <w:rFonts w:ascii="Times New Roman" w:eastAsiaTheme="minorEastAsia" w:hAnsi="Times New Roman" w:cs="Times New Roman"/>
          <w:color w:val="000000" w:themeColor="text1"/>
          <w:sz w:val="24"/>
          <w:szCs w:val="24"/>
        </w:rPr>
        <w:t xml:space="preserve">                                       (Suyono, 2015)</w:t>
      </w:r>
    </w:p>
    <w:p w14:paraId="5CE4D49E" w14:textId="77777777" w:rsidR="0013497F" w:rsidRPr="00290113" w:rsidRDefault="0013497F" w:rsidP="0013497F">
      <w:pPr>
        <w:spacing w:after="0" w:line="240" w:lineRule="auto"/>
        <w:jc w:val="both"/>
        <w:rPr>
          <w:rFonts w:ascii="Times New Roman" w:eastAsiaTheme="minorEastAsia" w:hAnsi="Times New Roman" w:cs="Times New Roman"/>
          <w:color w:val="000000" w:themeColor="text1"/>
          <w:sz w:val="24"/>
          <w:szCs w:val="24"/>
        </w:rPr>
      </w:pPr>
      <w:r w:rsidRPr="00290113">
        <w:rPr>
          <w:rFonts w:ascii="Times New Roman" w:eastAsiaTheme="minorEastAsia" w:hAnsi="Times New Roman" w:cs="Times New Roman"/>
          <w:color w:val="000000" w:themeColor="text1"/>
          <w:sz w:val="24"/>
          <w:szCs w:val="24"/>
        </w:rPr>
        <w:t>Descripstion :</w:t>
      </w:r>
    </w:p>
    <w:p w14:paraId="51BD9042" w14:textId="77777777" w:rsidR="0013497F" w:rsidRPr="00290113" w:rsidRDefault="0013497F" w:rsidP="0013497F">
      <w:pPr>
        <w:pStyle w:val="ListParagraph"/>
        <w:numPr>
          <w:ilvl w:val="0"/>
          <w:numId w:val="9"/>
        </w:numPr>
        <w:spacing w:after="0" w:line="240" w:lineRule="auto"/>
        <w:ind w:left="360" w:hanging="18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Criterion score = </w:t>
      </w:r>
      <w:r w:rsidRPr="00290113">
        <w:rPr>
          <w:rFonts w:ascii="Times New Roman" w:hAnsi="Times New Roman" w:cs="Times New Roman"/>
          <w:sz w:val="24"/>
          <w:szCs w:val="24"/>
        </w:rPr>
        <w:t xml:space="preserve">highest score of each item x </w:t>
      </w:r>
      <m:oMath>
        <m:r>
          <m:rPr>
            <m:sty m:val="p"/>
          </m:rPr>
          <w:rPr>
            <w:rFonts w:ascii="Cambria Math" w:hAnsi="Cambria Math" w:cs="Times New Roman"/>
            <w:sz w:val="24"/>
            <w:szCs w:val="24"/>
          </w:rPr>
          <m:t>Σ</m:t>
        </m:r>
      </m:oMath>
      <w:r w:rsidRPr="00290113">
        <w:rPr>
          <w:rFonts w:ascii="Times New Roman" w:hAnsi="Times New Roman" w:cs="Times New Roman"/>
          <w:sz w:val="24"/>
          <w:szCs w:val="24"/>
        </w:rPr>
        <w:t xml:space="preserve"> items x </w:t>
      </w:r>
      <m:oMath>
        <m:r>
          <m:rPr>
            <m:sty m:val="p"/>
          </m:rPr>
          <w:rPr>
            <w:rFonts w:ascii="Cambria Math" w:hAnsi="Cambria Math" w:cs="Times New Roman"/>
            <w:sz w:val="24"/>
            <w:szCs w:val="24"/>
          </w:rPr>
          <m:t>Σ</m:t>
        </m:r>
      </m:oMath>
      <w:r w:rsidRPr="00290113">
        <w:rPr>
          <w:rFonts w:ascii="Times New Roman" w:hAnsi="Times New Roman" w:cs="Times New Roman"/>
          <w:sz w:val="24"/>
          <w:szCs w:val="24"/>
        </w:rPr>
        <w:t xml:space="preserve"> validator</w:t>
      </w:r>
    </w:p>
    <w:p w14:paraId="70540C2A" w14:textId="77777777" w:rsidR="0013497F" w:rsidRPr="00290113" w:rsidRDefault="0013497F" w:rsidP="0013497F">
      <w:pPr>
        <w:spacing w:after="0" w:line="240" w:lineRule="auto"/>
        <w:jc w:val="both"/>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 xml:space="preserve">Table 1. </w:t>
      </w:r>
      <w:r w:rsidRPr="00290113">
        <w:rPr>
          <w:rFonts w:ascii="Times New Roman" w:hAnsi="Times New Roman" w:cs="Times New Roman"/>
          <w:sz w:val="24"/>
          <w:szCs w:val="24"/>
        </w:rPr>
        <w:t>Interpretation of Likert Scale Validity</w:t>
      </w:r>
      <w:r w:rsidRPr="00290113">
        <w:rPr>
          <w:rFonts w:ascii="Times New Roman" w:hAnsi="Times New Roman" w:cs="Times New Roman"/>
          <w:color w:val="000000" w:themeColor="text1"/>
          <w:sz w:val="24"/>
          <w:szCs w:val="24"/>
        </w:rPr>
        <w:t xml:space="preserve"> (Riduwan, 2015)</w:t>
      </w:r>
    </w:p>
    <w:tbl>
      <w:tblPr>
        <w:tblStyle w:val="TableGrid"/>
        <w:tblW w:w="9000"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320"/>
        <w:gridCol w:w="4680"/>
      </w:tblGrid>
      <w:tr w:rsidR="0013497F" w:rsidRPr="00290113" w14:paraId="1950E439" w14:textId="77777777" w:rsidTr="00386482">
        <w:tc>
          <w:tcPr>
            <w:tcW w:w="4320" w:type="dxa"/>
            <w:tcBorders>
              <w:bottom w:val="single" w:sz="4" w:space="0" w:color="auto"/>
            </w:tcBorders>
            <w:vAlign w:val="center"/>
          </w:tcPr>
          <w:p w14:paraId="63639F71"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P</w:t>
            </w:r>
            <w:r w:rsidRPr="00290113">
              <w:rPr>
                <w:rFonts w:ascii="Times New Roman" w:hAnsi="Times New Roman" w:cs="Times New Roman"/>
                <w:b/>
                <w:bCs/>
                <w:sz w:val="24"/>
                <w:szCs w:val="24"/>
              </w:rPr>
              <w:t>ercentage</w:t>
            </w:r>
            <w:r w:rsidRPr="00290113">
              <w:rPr>
                <w:rFonts w:ascii="Times New Roman" w:hAnsi="Times New Roman" w:cs="Times New Roman"/>
                <w:b/>
                <w:bCs/>
                <w:color w:val="000000" w:themeColor="text1"/>
                <w:sz w:val="24"/>
                <w:szCs w:val="24"/>
              </w:rPr>
              <w:t xml:space="preserve"> (%)</w:t>
            </w:r>
          </w:p>
        </w:tc>
        <w:tc>
          <w:tcPr>
            <w:tcW w:w="4680" w:type="dxa"/>
            <w:tcBorders>
              <w:bottom w:val="single" w:sz="4" w:space="0" w:color="auto"/>
            </w:tcBorders>
            <w:vAlign w:val="center"/>
          </w:tcPr>
          <w:p w14:paraId="7FE89960"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sz w:val="24"/>
                <w:szCs w:val="24"/>
              </w:rPr>
              <w:t>Assessment Category</w:t>
            </w:r>
          </w:p>
        </w:tc>
      </w:tr>
      <w:tr w:rsidR="0013497F" w:rsidRPr="00290113" w14:paraId="719B8209" w14:textId="77777777" w:rsidTr="00386482">
        <w:tc>
          <w:tcPr>
            <w:tcW w:w="4320" w:type="dxa"/>
            <w:tcBorders>
              <w:top w:val="single" w:sz="4" w:space="0" w:color="auto"/>
              <w:bottom w:val="nil"/>
            </w:tcBorders>
            <w:vAlign w:val="center"/>
          </w:tcPr>
          <w:p w14:paraId="4F502B5C"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0 – 20</w:t>
            </w:r>
          </w:p>
        </w:tc>
        <w:tc>
          <w:tcPr>
            <w:tcW w:w="4680" w:type="dxa"/>
            <w:tcBorders>
              <w:top w:val="single" w:sz="4" w:space="0" w:color="auto"/>
              <w:bottom w:val="nil"/>
            </w:tcBorders>
            <w:vAlign w:val="center"/>
          </w:tcPr>
          <w:p w14:paraId="519C3B4B"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Exceptionally Invalid</w:t>
            </w:r>
          </w:p>
        </w:tc>
      </w:tr>
      <w:tr w:rsidR="0013497F" w:rsidRPr="00290113" w14:paraId="69011F27" w14:textId="77777777" w:rsidTr="00386482">
        <w:tc>
          <w:tcPr>
            <w:tcW w:w="4320" w:type="dxa"/>
            <w:tcBorders>
              <w:top w:val="nil"/>
              <w:bottom w:val="nil"/>
            </w:tcBorders>
            <w:vAlign w:val="center"/>
          </w:tcPr>
          <w:p w14:paraId="75D892A5"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21 – 40</w:t>
            </w:r>
          </w:p>
        </w:tc>
        <w:tc>
          <w:tcPr>
            <w:tcW w:w="4680" w:type="dxa"/>
            <w:tcBorders>
              <w:top w:val="nil"/>
              <w:bottom w:val="nil"/>
            </w:tcBorders>
            <w:vAlign w:val="center"/>
          </w:tcPr>
          <w:p w14:paraId="107EBC0E"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Invalid</w:t>
            </w:r>
          </w:p>
        </w:tc>
      </w:tr>
      <w:tr w:rsidR="0013497F" w:rsidRPr="00290113" w14:paraId="5F4EC854" w14:textId="77777777" w:rsidTr="00386482">
        <w:tc>
          <w:tcPr>
            <w:tcW w:w="4320" w:type="dxa"/>
            <w:tcBorders>
              <w:top w:val="nil"/>
              <w:bottom w:val="nil"/>
            </w:tcBorders>
            <w:vAlign w:val="center"/>
          </w:tcPr>
          <w:p w14:paraId="6B15129A"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41 – 60</w:t>
            </w:r>
          </w:p>
        </w:tc>
        <w:tc>
          <w:tcPr>
            <w:tcW w:w="4680" w:type="dxa"/>
            <w:tcBorders>
              <w:top w:val="nil"/>
              <w:bottom w:val="nil"/>
            </w:tcBorders>
            <w:vAlign w:val="center"/>
          </w:tcPr>
          <w:p w14:paraId="22778C51"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Enough</w:t>
            </w:r>
          </w:p>
        </w:tc>
      </w:tr>
      <w:tr w:rsidR="0013497F" w:rsidRPr="00290113" w14:paraId="2621CC2E" w14:textId="77777777" w:rsidTr="00386482">
        <w:tc>
          <w:tcPr>
            <w:tcW w:w="4320" w:type="dxa"/>
            <w:tcBorders>
              <w:top w:val="nil"/>
              <w:bottom w:val="nil"/>
            </w:tcBorders>
            <w:vAlign w:val="center"/>
          </w:tcPr>
          <w:p w14:paraId="6C68349A"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61 – 80</w:t>
            </w:r>
          </w:p>
        </w:tc>
        <w:tc>
          <w:tcPr>
            <w:tcW w:w="4680" w:type="dxa"/>
            <w:tcBorders>
              <w:top w:val="nil"/>
              <w:bottom w:val="nil"/>
            </w:tcBorders>
            <w:vAlign w:val="center"/>
          </w:tcPr>
          <w:p w14:paraId="74B6DBF9"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Valid</w:t>
            </w:r>
          </w:p>
        </w:tc>
      </w:tr>
      <w:tr w:rsidR="0013497F" w:rsidRPr="00290113" w14:paraId="64A29738" w14:textId="77777777" w:rsidTr="00386482">
        <w:tc>
          <w:tcPr>
            <w:tcW w:w="4320" w:type="dxa"/>
            <w:tcBorders>
              <w:top w:val="nil"/>
              <w:bottom w:val="single" w:sz="4" w:space="0" w:color="auto"/>
            </w:tcBorders>
            <w:vAlign w:val="center"/>
          </w:tcPr>
          <w:p w14:paraId="79A2C9C3"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81 – 100</w:t>
            </w:r>
          </w:p>
        </w:tc>
        <w:tc>
          <w:tcPr>
            <w:tcW w:w="4680" w:type="dxa"/>
            <w:tcBorders>
              <w:top w:val="nil"/>
              <w:bottom w:val="single" w:sz="4" w:space="0" w:color="auto"/>
            </w:tcBorders>
            <w:vAlign w:val="center"/>
          </w:tcPr>
          <w:p w14:paraId="752341DC"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Exceptionally Valid</w:t>
            </w:r>
          </w:p>
        </w:tc>
      </w:tr>
    </w:tbl>
    <w:p w14:paraId="4C903AC0" w14:textId="77777777" w:rsidR="0013497F" w:rsidRPr="00290113" w:rsidRDefault="0013497F" w:rsidP="0013497F">
      <w:pPr>
        <w:spacing w:after="0" w:line="240" w:lineRule="auto"/>
        <w:ind w:firstLine="720"/>
        <w:jc w:val="both"/>
        <w:rPr>
          <w:rFonts w:ascii="Times New Roman" w:eastAsia="Times New Roman" w:hAnsi="Times New Roman" w:cs="Times New Roman"/>
          <w:sz w:val="24"/>
          <w:szCs w:val="24"/>
        </w:rPr>
      </w:pPr>
    </w:p>
    <w:p w14:paraId="542AB7CF" w14:textId="77777777" w:rsidR="0013497F" w:rsidRPr="00290113" w:rsidRDefault="0013497F" w:rsidP="0013497F">
      <w:pPr>
        <w:spacing w:after="0" w:line="240" w:lineRule="auto"/>
        <w:ind w:firstLine="720"/>
        <w:jc w:val="both"/>
        <w:rPr>
          <w:rFonts w:ascii="Times New Roman" w:eastAsia="Times New Roman" w:hAnsi="Times New Roman" w:cs="Times New Roman"/>
          <w:sz w:val="24"/>
          <w:szCs w:val="24"/>
        </w:rPr>
      </w:pPr>
      <w:r w:rsidRPr="00290113">
        <w:rPr>
          <w:rFonts w:ascii="Times New Roman" w:eastAsia="Times New Roman" w:hAnsi="Times New Roman" w:cs="Times New Roman"/>
          <w:sz w:val="24"/>
          <w:szCs w:val="24"/>
        </w:rPr>
        <w:t>E-MIREDOKS is said to be valid when the percentage is ≥61% or belongs to the valid or exceptionally valid category, and each aspect must obtain a score ≥3.</w:t>
      </w:r>
    </w:p>
    <w:p w14:paraId="05DA54CC" w14:textId="77777777" w:rsidR="0013497F" w:rsidRPr="00290113" w:rsidRDefault="0013497F" w:rsidP="0013497F">
      <w:pPr>
        <w:spacing w:after="0" w:line="240" w:lineRule="auto"/>
        <w:rPr>
          <w:rFonts w:ascii="Times New Roman" w:eastAsia="Times New Roman" w:hAnsi="Times New Roman" w:cs="Times New Roman"/>
          <w:b/>
          <w:bCs/>
          <w:sz w:val="24"/>
          <w:szCs w:val="24"/>
        </w:rPr>
      </w:pPr>
      <w:r w:rsidRPr="00290113">
        <w:rPr>
          <w:rFonts w:ascii="Times New Roman" w:hAnsi="Times New Roman" w:cs="Times New Roman"/>
          <w:b/>
          <w:bCs/>
          <w:sz w:val="24"/>
          <w:szCs w:val="24"/>
        </w:rPr>
        <w:t>Effectiveness</w:t>
      </w:r>
      <w:r w:rsidRPr="00290113">
        <w:rPr>
          <w:rFonts w:ascii="Times New Roman" w:eastAsiaTheme="minorEastAsia" w:hAnsi="Times New Roman" w:cs="Times New Roman"/>
          <w:b/>
          <w:bCs/>
          <w:color w:val="000000" w:themeColor="text1"/>
          <w:sz w:val="24"/>
          <w:szCs w:val="24"/>
        </w:rPr>
        <w:t xml:space="preserve"> Test</w:t>
      </w:r>
    </w:p>
    <w:p w14:paraId="23F3CC5C" w14:textId="77777777" w:rsidR="0013497F" w:rsidRPr="00290113" w:rsidRDefault="0013497F" w:rsidP="0013497F">
      <w:pPr>
        <w:spacing w:after="0" w:line="240" w:lineRule="auto"/>
        <w:ind w:firstLine="720"/>
        <w:jc w:val="both"/>
        <w:rPr>
          <w:rFonts w:ascii="Times New Roman" w:hAnsi="Times New Roman" w:cs="Times New Roman"/>
          <w:sz w:val="24"/>
          <w:szCs w:val="24"/>
        </w:rPr>
      </w:pPr>
      <w:r w:rsidRPr="00290113">
        <w:rPr>
          <w:rFonts w:ascii="Times New Roman" w:hAnsi="Times New Roman" w:cs="Times New Roman"/>
          <w:sz w:val="24"/>
          <w:szCs w:val="24"/>
        </w:rPr>
        <w:t>E-MIREDOKS was tested on 36 students in grade XI IPA 3, SMAN 20 Surabaya, who have obtained redox reaction material. Using the one-group pretest-postest design system, the student will be given a pretest in advance, continue learning using E-MIREDOKS, and then be given a posttest. The results of the pretest and posttest will be tested for normality using SPSS software. Normality tests are performed to see if the data obtained is distributed normally or not. The normality hypothesis is as follows:</w:t>
      </w:r>
    </w:p>
    <w:p w14:paraId="5AF3AC61" w14:textId="77777777" w:rsidR="0013497F" w:rsidRPr="00290113" w:rsidRDefault="0013497F" w:rsidP="0013497F">
      <w:pPr>
        <w:spacing w:after="0" w:line="240" w:lineRule="auto"/>
        <w:jc w:val="both"/>
        <w:rPr>
          <w:rFonts w:ascii="Times New Roman" w:hAnsi="Times New Roman" w:cs="Times New Roman"/>
          <w:sz w:val="24"/>
          <w:szCs w:val="24"/>
        </w:rPr>
      </w:pPr>
      <w:r w:rsidRPr="00290113">
        <w:rPr>
          <w:rFonts w:ascii="Times New Roman" w:eastAsia="Times New Roman" w:hAnsi="Times New Roman" w:cs="Times New Roman"/>
          <w:sz w:val="24"/>
          <w:szCs w:val="24"/>
        </w:rPr>
        <w:t>If H</w:t>
      </w:r>
      <w:r w:rsidRPr="00290113">
        <w:rPr>
          <w:rFonts w:ascii="Times New Roman" w:eastAsia="Times New Roman" w:hAnsi="Times New Roman" w:cs="Times New Roman"/>
          <w:sz w:val="24"/>
          <w:szCs w:val="24"/>
          <w:vertAlign w:val="subscript"/>
        </w:rPr>
        <w:t>0</w:t>
      </w:r>
      <w:r w:rsidRPr="00290113">
        <w:rPr>
          <w:rFonts w:ascii="Times New Roman" w:eastAsia="Times New Roman" w:hAnsi="Times New Roman" w:cs="Times New Roman"/>
          <w:sz w:val="24"/>
          <w:szCs w:val="24"/>
        </w:rPr>
        <w:t xml:space="preserve">: Data comes from a population with a normal distribution </w:t>
      </w:r>
    </w:p>
    <w:p w14:paraId="5128DF9A" w14:textId="77777777" w:rsidR="0013497F" w:rsidRPr="00290113" w:rsidRDefault="0013497F" w:rsidP="0013497F">
      <w:pPr>
        <w:spacing w:after="0" w:line="240" w:lineRule="auto"/>
        <w:jc w:val="both"/>
        <w:rPr>
          <w:rFonts w:ascii="Times New Roman" w:eastAsia="Times New Roman" w:hAnsi="Times New Roman" w:cs="Times New Roman"/>
          <w:sz w:val="24"/>
          <w:szCs w:val="24"/>
        </w:rPr>
      </w:pPr>
      <w:r w:rsidRPr="00290113">
        <w:rPr>
          <w:rFonts w:ascii="Times New Roman" w:eastAsia="Times New Roman" w:hAnsi="Times New Roman" w:cs="Times New Roman"/>
          <w:sz w:val="24"/>
          <w:szCs w:val="24"/>
        </w:rPr>
        <w:t>If H</w:t>
      </w:r>
      <w:r w:rsidRPr="00290113">
        <w:rPr>
          <w:rFonts w:ascii="Times New Roman" w:eastAsia="Times New Roman" w:hAnsi="Times New Roman" w:cs="Times New Roman"/>
          <w:sz w:val="24"/>
          <w:szCs w:val="24"/>
          <w:vertAlign w:val="subscript"/>
        </w:rPr>
        <w:t>1</w:t>
      </w:r>
      <w:r w:rsidRPr="00290113">
        <w:rPr>
          <w:rFonts w:ascii="Times New Roman" w:eastAsia="Times New Roman" w:hAnsi="Times New Roman" w:cs="Times New Roman"/>
          <w:sz w:val="24"/>
          <w:szCs w:val="24"/>
        </w:rPr>
        <w:t xml:space="preserve">: Data comes from a population with an abnormal distribution </w:t>
      </w:r>
    </w:p>
    <w:p w14:paraId="2816F309" w14:textId="77777777" w:rsidR="0013497F" w:rsidRPr="00290113" w:rsidRDefault="0013497F" w:rsidP="0013497F">
      <w:pPr>
        <w:spacing w:after="0" w:line="240" w:lineRule="auto"/>
        <w:ind w:firstLine="720"/>
        <w:jc w:val="both"/>
        <w:rPr>
          <w:rFonts w:ascii="Times New Roman" w:hAnsi="Times New Roman" w:cs="Times New Roman"/>
          <w:sz w:val="24"/>
          <w:szCs w:val="24"/>
        </w:rPr>
      </w:pPr>
      <w:r w:rsidRPr="00290113">
        <w:rPr>
          <w:rFonts w:ascii="Times New Roman" w:hAnsi="Times New Roman" w:cs="Times New Roman"/>
          <w:sz w:val="24"/>
          <w:szCs w:val="24"/>
        </w:rPr>
        <w:t>Then the normality hypothesis is tested using the P-value, as follows:</w:t>
      </w:r>
    </w:p>
    <w:p w14:paraId="13765CD1" w14:textId="77777777" w:rsidR="0013497F" w:rsidRPr="00290113" w:rsidRDefault="0013497F" w:rsidP="0013497F">
      <w:pPr>
        <w:spacing w:after="0" w:line="240" w:lineRule="auto"/>
        <w:jc w:val="both"/>
        <w:rPr>
          <w:rFonts w:ascii="Times New Roman" w:eastAsia="Times New Roman" w:hAnsi="Times New Roman" w:cs="Times New Roman"/>
          <w:sz w:val="24"/>
          <w:szCs w:val="24"/>
        </w:rPr>
      </w:pPr>
      <w:r w:rsidRPr="00290113">
        <w:rPr>
          <w:rFonts w:ascii="Times New Roman" w:eastAsia="Times New Roman" w:hAnsi="Times New Roman" w:cs="Times New Roman"/>
          <w:sz w:val="24"/>
          <w:szCs w:val="24"/>
        </w:rPr>
        <w:t>If the P-value &gt; α, then H</w:t>
      </w:r>
      <w:r w:rsidRPr="00290113">
        <w:rPr>
          <w:rFonts w:ascii="Times New Roman" w:eastAsia="Times New Roman" w:hAnsi="Times New Roman" w:cs="Times New Roman"/>
          <w:sz w:val="24"/>
          <w:szCs w:val="24"/>
          <w:vertAlign w:val="subscript"/>
        </w:rPr>
        <w:t>0</w:t>
      </w:r>
      <w:r w:rsidRPr="00290113">
        <w:rPr>
          <w:rFonts w:ascii="Times New Roman" w:eastAsia="Times New Roman" w:hAnsi="Times New Roman" w:cs="Times New Roman"/>
          <w:sz w:val="24"/>
          <w:szCs w:val="24"/>
        </w:rPr>
        <w:t xml:space="preserve"> is accepted                              If the P value &lt; α, then H</w:t>
      </w:r>
      <w:r w:rsidRPr="00290113">
        <w:rPr>
          <w:rFonts w:ascii="Times New Roman" w:eastAsia="Times New Roman" w:hAnsi="Times New Roman" w:cs="Times New Roman"/>
          <w:sz w:val="24"/>
          <w:szCs w:val="24"/>
          <w:vertAlign w:val="subscript"/>
        </w:rPr>
        <w:t>0</w:t>
      </w:r>
      <w:r w:rsidRPr="00290113">
        <w:rPr>
          <w:rFonts w:ascii="Times New Roman" w:eastAsia="Times New Roman" w:hAnsi="Times New Roman" w:cs="Times New Roman"/>
          <w:sz w:val="24"/>
          <w:szCs w:val="24"/>
        </w:rPr>
        <w:t xml:space="preserve"> is rejected </w:t>
      </w:r>
    </w:p>
    <w:p w14:paraId="3ED36869" w14:textId="77777777" w:rsidR="0013497F" w:rsidRPr="00290113" w:rsidRDefault="0013497F" w:rsidP="0013497F">
      <w:pPr>
        <w:spacing w:after="0" w:line="240" w:lineRule="auto"/>
        <w:ind w:firstLine="720"/>
        <w:jc w:val="both"/>
        <w:rPr>
          <w:rFonts w:ascii="Times New Roman" w:hAnsi="Times New Roman" w:cs="Times New Roman"/>
          <w:sz w:val="24"/>
          <w:szCs w:val="24"/>
        </w:rPr>
      </w:pPr>
      <w:r w:rsidRPr="00290113">
        <w:rPr>
          <w:rFonts w:ascii="Times New Roman" w:hAnsi="Times New Roman" w:cs="Times New Roman"/>
          <w:sz w:val="24"/>
          <w:szCs w:val="24"/>
        </w:rPr>
        <w:t>Then, test the data using a Paired Sample t-test that is performed to find out the contrasts in the pretest and posttest scores of the students, with the following hypotheses:</w:t>
      </w:r>
    </w:p>
    <w:p w14:paraId="4F595D9C" w14:textId="77777777" w:rsidR="0013497F" w:rsidRPr="00290113" w:rsidRDefault="0013497F" w:rsidP="0013497F">
      <w:pPr>
        <w:spacing w:after="0" w:line="240" w:lineRule="auto"/>
        <w:jc w:val="both"/>
        <w:rPr>
          <w:rFonts w:ascii="Times New Roman" w:eastAsia="Times New Roman" w:hAnsi="Times New Roman" w:cs="Times New Roman"/>
          <w:sz w:val="24"/>
          <w:szCs w:val="24"/>
        </w:rPr>
      </w:pPr>
      <w:r w:rsidRPr="00290113">
        <w:rPr>
          <w:rFonts w:ascii="Times New Roman" w:eastAsia="Times New Roman" w:hAnsi="Times New Roman" w:cs="Times New Roman"/>
          <w:sz w:val="24"/>
          <w:szCs w:val="24"/>
        </w:rPr>
        <w:t>If H</w:t>
      </w:r>
      <w:r w:rsidRPr="00290113">
        <w:rPr>
          <w:rFonts w:ascii="Times New Roman" w:eastAsia="Times New Roman" w:hAnsi="Times New Roman" w:cs="Times New Roman"/>
          <w:sz w:val="24"/>
          <w:szCs w:val="24"/>
          <w:vertAlign w:val="subscript"/>
        </w:rPr>
        <w:t>0</w:t>
      </w:r>
      <w:r w:rsidRPr="00290113">
        <w:rPr>
          <w:rFonts w:ascii="Times New Roman" w:eastAsia="Times New Roman" w:hAnsi="Times New Roman" w:cs="Times New Roman"/>
          <w:sz w:val="24"/>
          <w:szCs w:val="24"/>
        </w:rPr>
        <w:t>: There is no average contrast in pretest and posttest scores</w:t>
      </w:r>
    </w:p>
    <w:p w14:paraId="3268FEDE" w14:textId="77777777" w:rsidR="0013497F" w:rsidRPr="00290113" w:rsidRDefault="0013497F" w:rsidP="0013497F">
      <w:pPr>
        <w:spacing w:after="0" w:line="240" w:lineRule="auto"/>
        <w:jc w:val="both"/>
        <w:rPr>
          <w:rFonts w:ascii="Times New Roman" w:eastAsia="Times New Roman" w:hAnsi="Times New Roman" w:cs="Times New Roman"/>
          <w:sz w:val="24"/>
          <w:szCs w:val="24"/>
        </w:rPr>
      </w:pPr>
      <w:r w:rsidRPr="00290113">
        <w:rPr>
          <w:rFonts w:ascii="Times New Roman" w:eastAsia="Times New Roman" w:hAnsi="Times New Roman" w:cs="Times New Roman"/>
          <w:sz w:val="24"/>
          <w:szCs w:val="24"/>
        </w:rPr>
        <w:t>If H</w:t>
      </w:r>
      <w:r w:rsidRPr="00290113">
        <w:rPr>
          <w:rFonts w:ascii="Times New Roman" w:eastAsia="Times New Roman" w:hAnsi="Times New Roman" w:cs="Times New Roman"/>
          <w:sz w:val="24"/>
          <w:szCs w:val="24"/>
          <w:vertAlign w:val="subscript"/>
        </w:rPr>
        <w:t>1</w:t>
      </w:r>
      <w:r w:rsidRPr="00290113">
        <w:rPr>
          <w:rFonts w:ascii="Times New Roman" w:eastAsia="Times New Roman" w:hAnsi="Times New Roman" w:cs="Times New Roman"/>
          <w:sz w:val="24"/>
          <w:szCs w:val="24"/>
        </w:rPr>
        <w:t>: There is an average contrast in pretest and posttest scores</w:t>
      </w:r>
    </w:p>
    <w:p w14:paraId="01065249" w14:textId="77777777" w:rsidR="0013497F" w:rsidRPr="00290113" w:rsidRDefault="0013497F" w:rsidP="0013497F">
      <w:pPr>
        <w:spacing w:after="0" w:line="240" w:lineRule="auto"/>
        <w:ind w:firstLine="720"/>
        <w:jc w:val="both"/>
        <w:rPr>
          <w:rFonts w:ascii="Times New Roman" w:hAnsi="Times New Roman" w:cs="Times New Roman"/>
          <w:sz w:val="24"/>
          <w:szCs w:val="24"/>
        </w:rPr>
      </w:pPr>
      <w:r w:rsidRPr="00290113">
        <w:rPr>
          <w:rFonts w:ascii="Times New Roman" w:hAnsi="Times New Roman" w:cs="Times New Roman"/>
          <w:sz w:val="24"/>
          <w:szCs w:val="24"/>
        </w:rPr>
        <w:t>Then test the hypothesis t-test (Paired Sample t-test) using the P-value as follows:</w:t>
      </w:r>
    </w:p>
    <w:p w14:paraId="6A8F6082" w14:textId="77777777" w:rsidR="0013497F" w:rsidRPr="00290113" w:rsidRDefault="0013497F" w:rsidP="0013497F">
      <w:pPr>
        <w:spacing w:after="0" w:line="240" w:lineRule="auto"/>
        <w:jc w:val="both"/>
        <w:rPr>
          <w:rFonts w:ascii="Times New Roman" w:eastAsia="Times New Roman" w:hAnsi="Times New Roman" w:cs="Times New Roman"/>
          <w:sz w:val="24"/>
          <w:szCs w:val="24"/>
        </w:rPr>
      </w:pPr>
      <w:r w:rsidRPr="00290113">
        <w:rPr>
          <w:rFonts w:ascii="Times New Roman" w:eastAsia="Times New Roman" w:hAnsi="Times New Roman" w:cs="Times New Roman"/>
          <w:sz w:val="24"/>
          <w:szCs w:val="24"/>
        </w:rPr>
        <w:t>If the P-value &gt; α, then H</w:t>
      </w:r>
      <w:r w:rsidRPr="00290113">
        <w:rPr>
          <w:rFonts w:ascii="Times New Roman" w:eastAsia="Times New Roman" w:hAnsi="Times New Roman" w:cs="Times New Roman"/>
          <w:sz w:val="24"/>
          <w:szCs w:val="24"/>
          <w:vertAlign w:val="subscript"/>
        </w:rPr>
        <w:t>0</w:t>
      </w:r>
      <w:r w:rsidRPr="00290113">
        <w:rPr>
          <w:rFonts w:ascii="Times New Roman" w:eastAsia="Times New Roman" w:hAnsi="Times New Roman" w:cs="Times New Roman"/>
          <w:sz w:val="24"/>
          <w:szCs w:val="24"/>
        </w:rPr>
        <w:t xml:space="preserve"> is received                              If the P-value &lt; α, then H</w:t>
      </w:r>
      <w:r w:rsidRPr="00290113">
        <w:rPr>
          <w:rFonts w:ascii="Times New Roman" w:eastAsia="Times New Roman" w:hAnsi="Times New Roman" w:cs="Times New Roman"/>
          <w:sz w:val="24"/>
          <w:szCs w:val="24"/>
          <w:vertAlign w:val="subscript"/>
        </w:rPr>
        <w:t>0</w:t>
      </w:r>
      <w:r w:rsidRPr="00290113">
        <w:rPr>
          <w:rFonts w:ascii="Times New Roman" w:eastAsia="Times New Roman" w:hAnsi="Times New Roman" w:cs="Times New Roman"/>
          <w:sz w:val="24"/>
          <w:szCs w:val="24"/>
        </w:rPr>
        <w:t xml:space="preserve"> is rejected</w:t>
      </w:r>
    </w:p>
    <w:p w14:paraId="19763897" w14:textId="77777777" w:rsidR="0013497F" w:rsidRPr="00290113" w:rsidRDefault="0013497F" w:rsidP="0013497F">
      <w:pPr>
        <w:spacing w:after="0" w:line="240" w:lineRule="auto"/>
        <w:ind w:firstLine="720"/>
        <w:jc w:val="both"/>
        <w:rPr>
          <w:rFonts w:ascii="Times New Roman" w:eastAsia="Times New Roman" w:hAnsi="Times New Roman" w:cs="Times New Roman"/>
          <w:sz w:val="24"/>
          <w:szCs w:val="24"/>
        </w:rPr>
      </w:pPr>
      <w:r w:rsidRPr="00290113">
        <w:rPr>
          <w:rFonts w:ascii="Times New Roman" w:eastAsia="Times New Roman" w:hAnsi="Times New Roman" w:cs="Times New Roman"/>
          <w:sz w:val="24"/>
          <w:szCs w:val="24"/>
        </w:rPr>
        <w:t xml:space="preserve">Significant contrasts between pretest-posttest results, suggest E-MIREDOKS is effective as a learning media. </w:t>
      </w:r>
      <w:r w:rsidRPr="00290113">
        <w:rPr>
          <w:rFonts w:ascii="Times New Roman" w:hAnsi="Times New Roman" w:cs="Times New Roman"/>
          <w:sz w:val="24"/>
          <w:szCs w:val="24"/>
        </w:rPr>
        <w:t>To find out the criteria for individual accuracy and the percentage of classical accuracy, use the calculations (Formulas 2 and 3).</w:t>
      </w:r>
    </w:p>
    <w:p w14:paraId="6765C43B" w14:textId="77777777" w:rsidR="0013497F" w:rsidRPr="00290113" w:rsidRDefault="0013497F" w:rsidP="0013497F">
      <w:pPr>
        <w:spacing w:after="0" w:line="240" w:lineRule="auto"/>
        <w:jc w:val="both"/>
        <w:rPr>
          <w:rFonts w:ascii="Times New Roman" w:hAnsi="Times New Roman" w:cs="Times New Roman"/>
          <w:color w:val="000000" w:themeColor="text1"/>
          <w:sz w:val="24"/>
          <w:szCs w:val="24"/>
        </w:rPr>
      </w:pPr>
      <w:r w:rsidRPr="00290113">
        <w:rPr>
          <w:rFonts w:ascii="Times New Roman" w:hAnsi="Times New Roman" w:cs="Times New Roman"/>
          <w:b/>
          <w:bCs/>
          <w:color w:val="000000" w:themeColor="text1"/>
          <w:sz w:val="24"/>
          <w:szCs w:val="24"/>
        </w:rPr>
        <w:t>Formula 2.</w:t>
      </w:r>
      <w:r w:rsidRPr="00290113">
        <w:rPr>
          <w:rFonts w:ascii="Times New Roman" w:hAnsi="Times New Roman" w:cs="Times New Roman"/>
          <w:color w:val="000000" w:themeColor="text1"/>
          <w:sz w:val="24"/>
          <w:szCs w:val="24"/>
        </w:rPr>
        <w:t xml:space="preserve"> Individual Accuracy</w:t>
      </w:r>
    </w:p>
    <w:p w14:paraId="4626014C" w14:textId="77777777" w:rsidR="0013497F" w:rsidRPr="00290113" w:rsidRDefault="0013497F" w:rsidP="0013497F">
      <w:pPr>
        <w:spacing w:after="0" w:line="240" w:lineRule="auto"/>
        <w:jc w:val="both"/>
        <w:rPr>
          <w:rFonts w:ascii="Times New Roman" w:eastAsiaTheme="minorEastAsia"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                     Individual Accuracy = </w:t>
      </w:r>
      <m:oMath>
        <m:f>
          <m:fPr>
            <m:ctrlPr>
              <w:rPr>
                <w:rFonts w:ascii="Cambria Math" w:hAnsi="Cambria Math" w:cs="Times New Roman"/>
                <w:i/>
                <w:color w:val="000000" w:themeColor="text1"/>
                <w:sz w:val="24"/>
                <w:szCs w:val="24"/>
              </w:rPr>
            </m:ctrlPr>
          </m:fPr>
          <m:num>
            <m:nary>
              <m:naryPr>
                <m:chr m:val="∑"/>
                <m:limLoc m:val="undOvr"/>
                <m:subHide m:val="1"/>
                <m:supHide m:val="1"/>
                <m:ctrlPr>
                  <w:rPr>
                    <w:rFonts w:ascii="Cambria Math" w:hAnsi="Cambria Math" w:cs="Times New Roman"/>
                    <w:i/>
                    <w:color w:val="000000" w:themeColor="text1"/>
                    <w:sz w:val="24"/>
                    <w:szCs w:val="24"/>
                  </w:rPr>
                </m:ctrlPr>
              </m:naryPr>
              <m:sub/>
              <m:sup/>
              <m:e>
                <m:r>
                  <m:rPr>
                    <m:sty m:val="p"/>
                  </m:rPr>
                  <w:rPr>
                    <w:rFonts w:ascii="Cambria Math" w:hAnsi="Cambria Math" w:cs="Times New Roman"/>
                    <w:sz w:val="24"/>
                    <w:szCs w:val="24"/>
                  </w:rPr>
                  <m:t>Amount of the correct answer</m:t>
                </m:r>
              </m:e>
            </m:nary>
          </m:num>
          <m:den>
            <m:r>
              <m:rPr>
                <m:sty m:val="p"/>
              </m:rPr>
              <w:rPr>
                <w:rFonts w:ascii="Cambria Math" w:hAnsi="Cambria Math" w:cs="Times New Roman"/>
                <w:sz w:val="24"/>
                <w:szCs w:val="24"/>
              </w:rPr>
              <m:t>Amount of all questions</m:t>
            </m:r>
          </m:den>
        </m:f>
        <m:r>
          <w:rPr>
            <w:rFonts w:ascii="Cambria Math" w:hAnsi="Cambria Math" w:cs="Times New Roman"/>
            <w:color w:val="000000" w:themeColor="text1"/>
            <w:sz w:val="24"/>
            <w:szCs w:val="24"/>
          </w:rPr>
          <m:t xml:space="preserve"> x 100</m:t>
        </m:r>
      </m:oMath>
      <w:r w:rsidRPr="00290113">
        <w:rPr>
          <w:rFonts w:ascii="Times New Roman" w:eastAsiaTheme="minorEastAsia" w:hAnsi="Times New Roman" w:cs="Times New Roman"/>
          <w:color w:val="000000" w:themeColor="text1"/>
          <w:sz w:val="24"/>
          <w:szCs w:val="24"/>
        </w:rPr>
        <w:t xml:space="preserve">                  (Erni, 2016)</w:t>
      </w:r>
    </w:p>
    <w:p w14:paraId="3B0C8FBC" w14:textId="77777777" w:rsidR="0013497F" w:rsidRPr="00290113" w:rsidRDefault="0013497F" w:rsidP="0013497F">
      <w:pPr>
        <w:spacing w:after="0" w:line="240" w:lineRule="auto"/>
        <w:jc w:val="both"/>
        <w:rPr>
          <w:rFonts w:ascii="Times New Roman" w:eastAsiaTheme="minorEastAsia" w:hAnsi="Times New Roman" w:cs="Times New Roman"/>
          <w:color w:val="000000" w:themeColor="text1"/>
          <w:sz w:val="24"/>
          <w:szCs w:val="24"/>
        </w:rPr>
      </w:pPr>
      <w:r w:rsidRPr="00290113">
        <w:rPr>
          <w:rFonts w:ascii="Times New Roman" w:eastAsiaTheme="minorEastAsia" w:hAnsi="Times New Roman" w:cs="Times New Roman"/>
          <w:b/>
          <w:bCs/>
          <w:color w:val="000000" w:themeColor="text1"/>
          <w:sz w:val="24"/>
          <w:szCs w:val="24"/>
        </w:rPr>
        <w:lastRenderedPageBreak/>
        <w:t>Formula 3.</w:t>
      </w:r>
      <w:r w:rsidRPr="00290113">
        <w:rPr>
          <w:rFonts w:ascii="Times New Roman" w:eastAsiaTheme="minorEastAsia" w:hAnsi="Times New Roman" w:cs="Times New Roman"/>
          <w:color w:val="000000" w:themeColor="text1"/>
          <w:sz w:val="24"/>
          <w:szCs w:val="24"/>
        </w:rPr>
        <w:t xml:space="preserve"> </w:t>
      </w:r>
      <w:r w:rsidRPr="00290113">
        <w:rPr>
          <w:rFonts w:ascii="Times New Roman" w:hAnsi="Times New Roman" w:cs="Times New Roman"/>
          <w:sz w:val="24"/>
          <w:szCs w:val="24"/>
        </w:rPr>
        <w:t>Classical Accuracy</w:t>
      </w:r>
    </w:p>
    <w:p w14:paraId="6BF2F1F1" w14:textId="77777777" w:rsidR="0013497F" w:rsidRPr="00290113" w:rsidRDefault="0013497F" w:rsidP="0013497F">
      <w:pPr>
        <w:spacing w:after="0" w:line="240" w:lineRule="auto"/>
        <w:jc w:val="both"/>
        <w:rPr>
          <w:rFonts w:ascii="Times New Roman" w:eastAsiaTheme="minorEastAsia" w:hAnsi="Times New Roman" w:cs="Times New Roman"/>
          <w:color w:val="000000" w:themeColor="text1"/>
          <w:sz w:val="24"/>
          <w:szCs w:val="24"/>
        </w:rPr>
      </w:pPr>
      <w:r w:rsidRPr="00290113">
        <w:rPr>
          <w:rFonts w:ascii="Times New Roman" w:eastAsiaTheme="minorEastAsia" w:hAnsi="Times New Roman" w:cs="Times New Roman"/>
          <w:color w:val="000000" w:themeColor="text1"/>
          <w:sz w:val="24"/>
          <w:szCs w:val="24"/>
        </w:rPr>
        <w:t xml:space="preserve">        </w:t>
      </w:r>
      <w:r w:rsidRPr="00290113">
        <w:rPr>
          <w:rFonts w:ascii="Times New Roman" w:hAnsi="Times New Roman" w:cs="Times New Roman"/>
          <w:sz w:val="24"/>
          <w:szCs w:val="24"/>
        </w:rPr>
        <w:t>Classical Accuracy</w:t>
      </w:r>
      <w:r w:rsidRPr="00290113">
        <w:rPr>
          <w:rFonts w:ascii="Times New Roman" w:eastAsiaTheme="minorEastAsia" w:hAnsi="Times New Roman" w:cs="Times New Roman"/>
          <w:color w:val="000000" w:themeColor="text1"/>
          <w:sz w:val="24"/>
          <w:szCs w:val="24"/>
        </w:rPr>
        <w:t xml:space="preserve"> = </w:t>
      </w:r>
      <m:oMath>
        <m:f>
          <m:fPr>
            <m:ctrlPr>
              <w:rPr>
                <w:rFonts w:ascii="Cambria Math" w:hAnsi="Cambria Math" w:cs="Times New Roman"/>
                <w:i/>
                <w:color w:val="000000" w:themeColor="text1"/>
                <w:sz w:val="24"/>
                <w:szCs w:val="24"/>
              </w:rPr>
            </m:ctrlPr>
          </m:fPr>
          <m:num>
            <m:nary>
              <m:naryPr>
                <m:chr m:val="∑"/>
                <m:limLoc m:val="undOvr"/>
                <m:subHide m:val="1"/>
                <m:supHide m:val="1"/>
                <m:ctrlPr>
                  <w:rPr>
                    <w:rFonts w:ascii="Cambria Math" w:hAnsi="Cambria Math" w:cs="Times New Roman"/>
                    <w:i/>
                    <w:color w:val="000000" w:themeColor="text1"/>
                    <w:sz w:val="24"/>
                    <w:szCs w:val="24"/>
                  </w:rPr>
                </m:ctrlPr>
              </m:naryPr>
              <m:sub/>
              <m:sup/>
              <m:e>
                <m:r>
                  <m:rPr>
                    <m:sty m:val="p"/>
                  </m:rPr>
                  <w:rPr>
                    <w:rFonts w:ascii="Cambria Math" w:hAnsi="Cambria Math" w:cs="Times New Roman"/>
                    <w:sz w:val="24"/>
                    <w:szCs w:val="24"/>
                  </w:rPr>
                  <m:t>Amount of students who got scores ≥75</m:t>
                </m:r>
              </m:e>
            </m:nary>
          </m:num>
          <m:den>
            <m:r>
              <m:rPr>
                <m:sty m:val="p"/>
              </m:rPr>
              <w:rPr>
                <w:rFonts w:ascii="Cambria Math" w:hAnsi="Cambria Math" w:cs="Times New Roman"/>
                <w:sz w:val="24"/>
                <w:szCs w:val="24"/>
              </w:rPr>
              <m:t>Amount of all students</m:t>
            </m:r>
          </m:den>
        </m:f>
        <m:r>
          <w:rPr>
            <w:rFonts w:ascii="Cambria Math" w:hAnsi="Cambria Math" w:cs="Times New Roman"/>
            <w:color w:val="000000" w:themeColor="text1"/>
            <w:sz w:val="24"/>
            <w:szCs w:val="24"/>
          </w:rPr>
          <m:t xml:space="preserve"> x 100%</m:t>
        </m:r>
      </m:oMath>
      <w:r w:rsidRPr="00290113">
        <w:rPr>
          <w:rFonts w:ascii="Times New Roman" w:eastAsiaTheme="minorEastAsia" w:hAnsi="Times New Roman" w:cs="Times New Roman"/>
          <w:color w:val="000000" w:themeColor="text1"/>
          <w:sz w:val="24"/>
          <w:szCs w:val="24"/>
        </w:rPr>
        <w:t xml:space="preserve">      (Depdiknas, 2004)</w:t>
      </w:r>
    </w:p>
    <w:p w14:paraId="623891CD" w14:textId="77777777" w:rsidR="0013497F" w:rsidRPr="00290113" w:rsidRDefault="0013497F" w:rsidP="0013497F">
      <w:pPr>
        <w:spacing w:after="0" w:line="240" w:lineRule="auto"/>
        <w:ind w:firstLine="720"/>
        <w:jc w:val="both"/>
        <w:rPr>
          <w:rFonts w:ascii="Times New Roman" w:eastAsiaTheme="minorEastAsia" w:hAnsi="Times New Roman" w:cs="Times New Roman"/>
          <w:b/>
          <w:bCs/>
          <w:color w:val="000000" w:themeColor="text1"/>
          <w:sz w:val="24"/>
          <w:szCs w:val="24"/>
        </w:rPr>
      </w:pPr>
      <w:r w:rsidRPr="00290113">
        <w:rPr>
          <w:rFonts w:ascii="Times New Roman" w:hAnsi="Times New Roman" w:cs="Times New Roman"/>
          <w:sz w:val="24"/>
          <w:szCs w:val="24"/>
        </w:rPr>
        <w:t>Students are said to have passed individual accuracy when they get a score of ≥75. As for classical accuracy, in a classroom, ≥85% of students pass the score that was already specified.</w:t>
      </w:r>
    </w:p>
    <w:p w14:paraId="2F3E4B00" w14:textId="77777777" w:rsidR="0013497F" w:rsidRPr="00290113" w:rsidRDefault="0013497F" w:rsidP="0013497F">
      <w:pPr>
        <w:spacing w:after="0" w:line="240" w:lineRule="auto"/>
        <w:jc w:val="both"/>
        <w:rPr>
          <w:rFonts w:ascii="Times New Roman" w:hAnsi="Times New Roman" w:cs="Times New Roman"/>
          <w:b/>
          <w:bCs/>
          <w:color w:val="000000" w:themeColor="text1"/>
          <w:sz w:val="24"/>
          <w:szCs w:val="24"/>
        </w:rPr>
      </w:pPr>
      <w:r w:rsidRPr="00290113">
        <w:rPr>
          <w:rFonts w:ascii="Times New Roman" w:eastAsiaTheme="minorEastAsia" w:hAnsi="Times New Roman" w:cs="Times New Roman"/>
          <w:b/>
          <w:bCs/>
          <w:color w:val="000000" w:themeColor="text1"/>
          <w:sz w:val="24"/>
          <w:szCs w:val="24"/>
        </w:rPr>
        <w:t>Practicality Test</w:t>
      </w:r>
    </w:p>
    <w:p w14:paraId="03D01D90" w14:textId="77777777" w:rsidR="0013497F" w:rsidRPr="00290113" w:rsidRDefault="0013497F" w:rsidP="0013497F">
      <w:pPr>
        <w:spacing w:after="0" w:line="240" w:lineRule="auto"/>
        <w:ind w:firstLine="720"/>
        <w:jc w:val="both"/>
        <w:rPr>
          <w:rFonts w:ascii="Times New Roman" w:hAnsi="Times New Roman" w:cs="Times New Roman"/>
          <w:sz w:val="24"/>
          <w:szCs w:val="24"/>
        </w:rPr>
      </w:pPr>
      <w:r w:rsidRPr="00290113">
        <w:rPr>
          <w:rFonts w:ascii="Times New Roman" w:hAnsi="Times New Roman" w:cs="Times New Roman"/>
          <w:sz w:val="24"/>
          <w:szCs w:val="24"/>
        </w:rPr>
        <w:t>The students will fill in a student response sheets, in which each aspect contains a scoring column. In addition, there was a student observation sheet with the scores given by the observers. The Guttman scale criteria (Table 2) are used to determine the score, and then the scores are calculated using calculations (Formula 4).</w:t>
      </w:r>
    </w:p>
    <w:p w14:paraId="620AD9A1" w14:textId="77777777" w:rsidR="0013497F" w:rsidRPr="00290113" w:rsidRDefault="0013497F" w:rsidP="0013497F">
      <w:pPr>
        <w:spacing w:after="0" w:line="240" w:lineRule="auto"/>
        <w:jc w:val="both"/>
        <w:rPr>
          <w:rFonts w:ascii="Times New Roman" w:hAnsi="Times New Roman" w:cs="Times New Roman"/>
          <w:color w:val="000000" w:themeColor="text1"/>
          <w:sz w:val="24"/>
          <w:szCs w:val="24"/>
        </w:rPr>
      </w:pPr>
      <w:r w:rsidRPr="00290113">
        <w:rPr>
          <w:rFonts w:ascii="Times New Roman" w:hAnsi="Times New Roman" w:cs="Times New Roman"/>
          <w:b/>
          <w:bCs/>
          <w:color w:val="000000" w:themeColor="text1"/>
          <w:sz w:val="24"/>
          <w:szCs w:val="24"/>
        </w:rPr>
        <w:t>Table 2.</w:t>
      </w:r>
      <w:r w:rsidRPr="00290113">
        <w:rPr>
          <w:rFonts w:ascii="Times New Roman" w:hAnsi="Times New Roman" w:cs="Times New Roman"/>
          <w:color w:val="000000" w:themeColor="text1"/>
          <w:sz w:val="24"/>
          <w:szCs w:val="24"/>
        </w:rPr>
        <w:t xml:space="preserve"> </w:t>
      </w:r>
      <w:r w:rsidRPr="00290113">
        <w:rPr>
          <w:rFonts w:ascii="Times New Roman" w:hAnsi="Times New Roman" w:cs="Times New Roman"/>
          <w:sz w:val="24"/>
          <w:szCs w:val="24"/>
        </w:rPr>
        <w:t>The Guttman Scale Criteria</w:t>
      </w:r>
      <w:r w:rsidRPr="00290113">
        <w:rPr>
          <w:rFonts w:ascii="Times New Roman" w:hAnsi="Times New Roman" w:cs="Times New Roman"/>
          <w:color w:val="000000" w:themeColor="text1"/>
          <w:sz w:val="24"/>
          <w:szCs w:val="24"/>
        </w:rPr>
        <w:t xml:space="preserve"> (Riduwan, 2015)</w:t>
      </w:r>
    </w:p>
    <w:tbl>
      <w:tblPr>
        <w:tblStyle w:val="TableGrid"/>
        <w:tblW w:w="900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430"/>
        <w:gridCol w:w="2885"/>
        <w:gridCol w:w="3685"/>
      </w:tblGrid>
      <w:tr w:rsidR="0013497F" w:rsidRPr="00290113" w14:paraId="472C1779" w14:textId="77777777" w:rsidTr="00333FFD">
        <w:trPr>
          <w:jc w:val="center"/>
        </w:trPr>
        <w:tc>
          <w:tcPr>
            <w:tcW w:w="2430" w:type="dxa"/>
            <w:vMerge w:val="restart"/>
            <w:vAlign w:val="center"/>
          </w:tcPr>
          <w:p w14:paraId="554BD7CB"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Answer</w:t>
            </w:r>
          </w:p>
        </w:tc>
        <w:tc>
          <w:tcPr>
            <w:tcW w:w="6570" w:type="dxa"/>
            <w:gridSpan w:val="2"/>
            <w:vAlign w:val="center"/>
          </w:tcPr>
          <w:p w14:paraId="59A26C93"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Score</w:t>
            </w:r>
          </w:p>
        </w:tc>
      </w:tr>
      <w:tr w:rsidR="0013497F" w:rsidRPr="00290113" w14:paraId="137B6468" w14:textId="77777777" w:rsidTr="00333FFD">
        <w:trPr>
          <w:jc w:val="center"/>
        </w:trPr>
        <w:tc>
          <w:tcPr>
            <w:tcW w:w="2430" w:type="dxa"/>
            <w:vMerge/>
            <w:tcBorders>
              <w:bottom w:val="single" w:sz="4" w:space="0" w:color="auto"/>
            </w:tcBorders>
            <w:vAlign w:val="center"/>
          </w:tcPr>
          <w:p w14:paraId="018D4F28" w14:textId="77777777" w:rsidR="0013497F" w:rsidRPr="00290113" w:rsidRDefault="0013497F" w:rsidP="00386482">
            <w:pPr>
              <w:jc w:val="center"/>
              <w:rPr>
                <w:rFonts w:ascii="Times New Roman" w:hAnsi="Times New Roman" w:cs="Times New Roman"/>
                <w:b/>
                <w:bCs/>
                <w:color w:val="000000" w:themeColor="text1"/>
                <w:sz w:val="24"/>
                <w:szCs w:val="24"/>
              </w:rPr>
            </w:pPr>
          </w:p>
        </w:tc>
        <w:tc>
          <w:tcPr>
            <w:tcW w:w="2885" w:type="dxa"/>
            <w:tcBorders>
              <w:bottom w:val="single" w:sz="4" w:space="0" w:color="auto"/>
            </w:tcBorders>
            <w:vAlign w:val="center"/>
          </w:tcPr>
          <w:p w14:paraId="25226EF9"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Positive statement</w:t>
            </w:r>
          </w:p>
        </w:tc>
        <w:tc>
          <w:tcPr>
            <w:tcW w:w="3685" w:type="dxa"/>
            <w:tcBorders>
              <w:bottom w:val="single" w:sz="4" w:space="0" w:color="auto"/>
            </w:tcBorders>
            <w:vAlign w:val="center"/>
          </w:tcPr>
          <w:p w14:paraId="35081E33"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Negative statement</w:t>
            </w:r>
          </w:p>
        </w:tc>
      </w:tr>
      <w:tr w:rsidR="0013497F" w:rsidRPr="00290113" w14:paraId="3B84ED0F" w14:textId="77777777" w:rsidTr="00333FFD">
        <w:trPr>
          <w:jc w:val="center"/>
        </w:trPr>
        <w:tc>
          <w:tcPr>
            <w:tcW w:w="2430" w:type="dxa"/>
            <w:tcBorders>
              <w:bottom w:val="nil"/>
            </w:tcBorders>
            <w:vAlign w:val="center"/>
          </w:tcPr>
          <w:p w14:paraId="7FC7ABC1"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Yes</w:t>
            </w:r>
          </w:p>
        </w:tc>
        <w:tc>
          <w:tcPr>
            <w:tcW w:w="2885" w:type="dxa"/>
            <w:tcBorders>
              <w:bottom w:val="nil"/>
            </w:tcBorders>
            <w:vAlign w:val="center"/>
          </w:tcPr>
          <w:p w14:paraId="2A14F5A0"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1</w:t>
            </w:r>
          </w:p>
        </w:tc>
        <w:tc>
          <w:tcPr>
            <w:tcW w:w="3685" w:type="dxa"/>
            <w:tcBorders>
              <w:bottom w:val="nil"/>
            </w:tcBorders>
            <w:vAlign w:val="center"/>
          </w:tcPr>
          <w:p w14:paraId="011FC994"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0</w:t>
            </w:r>
          </w:p>
        </w:tc>
      </w:tr>
      <w:tr w:rsidR="0013497F" w:rsidRPr="00290113" w14:paraId="2A7BF10A" w14:textId="77777777" w:rsidTr="00333FFD">
        <w:trPr>
          <w:jc w:val="center"/>
        </w:trPr>
        <w:tc>
          <w:tcPr>
            <w:tcW w:w="2430" w:type="dxa"/>
            <w:tcBorders>
              <w:top w:val="nil"/>
            </w:tcBorders>
            <w:vAlign w:val="center"/>
          </w:tcPr>
          <w:p w14:paraId="75873E6D"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No</w:t>
            </w:r>
          </w:p>
        </w:tc>
        <w:tc>
          <w:tcPr>
            <w:tcW w:w="2885" w:type="dxa"/>
            <w:tcBorders>
              <w:top w:val="nil"/>
            </w:tcBorders>
            <w:vAlign w:val="center"/>
          </w:tcPr>
          <w:p w14:paraId="6072C911"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0</w:t>
            </w:r>
          </w:p>
        </w:tc>
        <w:tc>
          <w:tcPr>
            <w:tcW w:w="3685" w:type="dxa"/>
            <w:tcBorders>
              <w:top w:val="nil"/>
            </w:tcBorders>
            <w:vAlign w:val="center"/>
          </w:tcPr>
          <w:p w14:paraId="2E98798D"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1</w:t>
            </w:r>
          </w:p>
        </w:tc>
      </w:tr>
    </w:tbl>
    <w:p w14:paraId="6FDAC5CD" w14:textId="3CC4A792" w:rsidR="0013497F" w:rsidRPr="00290113" w:rsidRDefault="0013497F" w:rsidP="0013497F">
      <w:pPr>
        <w:spacing w:after="0" w:line="240" w:lineRule="auto"/>
        <w:jc w:val="both"/>
        <w:rPr>
          <w:rFonts w:ascii="Times New Roman" w:hAnsi="Times New Roman" w:cs="Times New Roman"/>
          <w:color w:val="000000" w:themeColor="text1"/>
          <w:sz w:val="24"/>
          <w:szCs w:val="24"/>
        </w:rPr>
      </w:pPr>
      <w:r w:rsidRPr="00290113">
        <w:rPr>
          <w:rFonts w:ascii="Times New Roman" w:hAnsi="Times New Roman" w:cs="Times New Roman"/>
          <w:b/>
          <w:bCs/>
          <w:color w:val="000000" w:themeColor="text1"/>
          <w:sz w:val="24"/>
          <w:szCs w:val="24"/>
        </w:rPr>
        <w:t>Formula 4.</w:t>
      </w:r>
      <w:r w:rsidRPr="00290113">
        <w:rPr>
          <w:rFonts w:ascii="Times New Roman" w:hAnsi="Times New Roman" w:cs="Times New Roman"/>
          <w:color w:val="000000" w:themeColor="text1"/>
          <w:sz w:val="24"/>
          <w:szCs w:val="24"/>
        </w:rPr>
        <w:t xml:space="preserve"> Guttman Scale Calculation</w:t>
      </w:r>
    </w:p>
    <w:p w14:paraId="0D4A6B4D" w14:textId="1E258E63" w:rsidR="0013497F" w:rsidRPr="0013497F" w:rsidRDefault="0013497F" w:rsidP="0013497F">
      <w:pPr>
        <w:spacing w:after="0" w:line="240" w:lineRule="auto"/>
        <w:ind w:left="720" w:firstLine="72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          P(%) = </w:t>
      </w:r>
      <m:oMath>
        <m:f>
          <m:fPr>
            <m:ctrlPr>
              <w:rPr>
                <w:rFonts w:ascii="Cambria Math" w:hAnsi="Cambria Math" w:cs="Times New Roman"/>
                <w:i/>
                <w:color w:val="000000" w:themeColor="text1"/>
                <w:sz w:val="24"/>
                <w:szCs w:val="24"/>
              </w:rPr>
            </m:ctrlPr>
          </m:fPr>
          <m:num>
            <m:nary>
              <m:naryPr>
                <m:chr m:val="∑"/>
                <m:limLoc m:val="undOvr"/>
                <m:subHide m:val="1"/>
                <m:supHide m:val="1"/>
                <m:ctrlPr>
                  <w:rPr>
                    <w:rFonts w:ascii="Cambria Math" w:hAnsi="Cambria Math" w:cs="Times New Roman"/>
                    <w:i/>
                    <w:color w:val="000000" w:themeColor="text1"/>
                    <w:sz w:val="24"/>
                    <w:szCs w:val="24"/>
                  </w:rPr>
                </m:ctrlPr>
              </m:naryPr>
              <m:sub/>
              <m:sup/>
              <m:e>
                <m:r>
                  <w:rPr>
                    <w:rFonts w:ascii="Cambria Math" w:hAnsi="Cambria Math" w:cs="Times New Roman"/>
                    <w:color w:val="000000" w:themeColor="text1"/>
                    <w:sz w:val="24"/>
                    <w:szCs w:val="24"/>
                  </w:rPr>
                  <m:t>Student answer score</m:t>
                </m:r>
              </m:e>
            </m:nary>
          </m:num>
          <m:den>
            <m:r>
              <m:rPr>
                <m:sty m:val="p"/>
              </m:rPr>
              <w:rPr>
                <w:rFonts w:ascii="Cambria Math" w:hAnsi="Cambria Math" w:cs="Times New Roman"/>
                <w:sz w:val="24"/>
                <w:szCs w:val="24"/>
              </w:rPr>
              <m:t>Amount of all students</m:t>
            </m:r>
          </m:den>
        </m:f>
      </m:oMath>
      <w:r w:rsidRPr="00290113">
        <w:rPr>
          <w:rFonts w:ascii="Times New Roman" w:eastAsiaTheme="minorEastAsia" w:hAnsi="Times New Roman" w:cs="Times New Roman"/>
          <w:color w:val="000000" w:themeColor="text1"/>
          <w:sz w:val="24"/>
          <w:szCs w:val="24"/>
        </w:rPr>
        <w:t xml:space="preserve"> x 100%</w:t>
      </w:r>
      <w:r w:rsidRPr="00290113">
        <w:rPr>
          <w:rFonts w:ascii="Times New Roman" w:eastAsiaTheme="minorEastAsia" w:hAnsi="Times New Roman" w:cs="Times New Roman"/>
          <w:color w:val="000000" w:themeColor="text1"/>
          <w:sz w:val="24"/>
          <w:szCs w:val="24"/>
        </w:rPr>
        <w:tab/>
        <w:t xml:space="preserve">                     (Suyono, 2015)</w:t>
      </w:r>
    </w:p>
    <w:p w14:paraId="7B032D61" w14:textId="77777777" w:rsidR="0013497F" w:rsidRPr="00290113" w:rsidRDefault="0013497F" w:rsidP="0013497F">
      <w:pPr>
        <w:spacing w:after="0" w:line="240" w:lineRule="auto"/>
        <w:jc w:val="both"/>
        <w:rPr>
          <w:rFonts w:ascii="Times New Roman" w:hAnsi="Times New Roman" w:cs="Times New Roman"/>
          <w:color w:val="000000" w:themeColor="text1"/>
          <w:sz w:val="24"/>
          <w:szCs w:val="24"/>
        </w:rPr>
      </w:pPr>
      <w:r w:rsidRPr="00290113">
        <w:rPr>
          <w:rFonts w:ascii="Times New Roman" w:hAnsi="Times New Roman" w:cs="Times New Roman"/>
          <w:b/>
          <w:bCs/>
          <w:color w:val="000000" w:themeColor="text1"/>
          <w:sz w:val="24"/>
          <w:szCs w:val="24"/>
        </w:rPr>
        <w:t>Table 3.</w:t>
      </w:r>
      <w:r w:rsidRPr="00290113">
        <w:rPr>
          <w:rFonts w:ascii="Times New Roman" w:hAnsi="Times New Roman" w:cs="Times New Roman"/>
          <w:color w:val="000000" w:themeColor="text1"/>
          <w:sz w:val="24"/>
          <w:szCs w:val="24"/>
        </w:rPr>
        <w:t xml:space="preserve">  Likert Scale Practical Interpretation (Riduwan,2015)</w:t>
      </w:r>
    </w:p>
    <w:tbl>
      <w:tblPr>
        <w:tblStyle w:val="TableGrid"/>
        <w:tblW w:w="900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330"/>
        <w:gridCol w:w="5670"/>
      </w:tblGrid>
      <w:tr w:rsidR="0013497F" w:rsidRPr="00290113" w14:paraId="6B9E6FAB" w14:textId="77777777" w:rsidTr="00333FFD">
        <w:trPr>
          <w:jc w:val="center"/>
        </w:trPr>
        <w:tc>
          <w:tcPr>
            <w:tcW w:w="3330" w:type="dxa"/>
            <w:vAlign w:val="center"/>
          </w:tcPr>
          <w:p w14:paraId="43F0DC39" w14:textId="77777777" w:rsidR="0013497F" w:rsidRPr="00290113" w:rsidRDefault="0013497F" w:rsidP="00386482">
            <w:pPr>
              <w:ind w:left="90" w:hanging="90"/>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P</w:t>
            </w:r>
            <w:r w:rsidRPr="00290113">
              <w:rPr>
                <w:rFonts w:ascii="Times New Roman" w:hAnsi="Times New Roman" w:cs="Times New Roman"/>
                <w:b/>
                <w:bCs/>
                <w:sz w:val="24"/>
                <w:szCs w:val="24"/>
              </w:rPr>
              <w:t>ercentage</w:t>
            </w:r>
            <w:r w:rsidRPr="00290113">
              <w:rPr>
                <w:rFonts w:ascii="Times New Roman" w:hAnsi="Times New Roman" w:cs="Times New Roman"/>
                <w:b/>
                <w:bCs/>
                <w:color w:val="000000" w:themeColor="text1"/>
                <w:sz w:val="24"/>
                <w:szCs w:val="24"/>
              </w:rPr>
              <w:t xml:space="preserve"> (%)</w:t>
            </w:r>
          </w:p>
        </w:tc>
        <w:tc>
          <w:tcPr>
            <w:tcW w:w="5670" w:type="dxa"/>
            <w:vAlign w:val="center"/>
          </w:tcPr>
          <w:p w14:paraId="0A3D4576"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sz w:val="24"/>
                <w:szCs w:val="24"/>
              </w:rPr>
              <w:t>Assessment Category</w:t>
            </w:r>
          </w:p>
        </w:tc>
      </w:tr>
      <w:tr w:rsidR="0013497F" w:rsidRPr="00290113" w14:paraId="4A51C241" w14:textId="77777777" w:rsidTr="00333FFD">
        <w:trPr>
          <w:jc w:val="center"/>
        </w:trPr>
        <w:tc>
          <w:tcPr>
            <w:tcW w:w="3330" w:type="dxa"/>
            <w:tcBorders>
              <w:bottom w:val="nil"/>
            </w:tcBorders>
            <w:vAlign w:val="center"/>
          </w:tcPr>
          <w:p w14:paraId="382EEEFA"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0 – 20</w:t>
            </w:r>
          </w:p>
        </w:tc>
        <w:tc>
          <w:tcPr>
            <w:tcW w:w="5670" w:type="dxa"/>
            <w:tcBorders>
              <w:bottom w:val="nil"/>
            </w:tcBorders>
            <w:vAlign w:val="center"/>
          </w:tcPr>
          <w:p w14:paraId="7B92D066"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Exceptionally Less Practical</w:t>
            </w:r>
          </w:p>
        </w:tc>
      </w:tr>
      <w:tr w:rsidR="0013497F" w:rsidRPr="00290113" w14:paraId="7063DBA3" w14:textId="77777777" w:rsidTr="00333FFD">
        <w:trPr>
          <w:jc w:val="center"/>
        </w:trPr>
        <w:tc>
          <w:tcPr>
            <w:tcW w:w="3330" w:type="dxa"/>
            <w:tcBorders>
              <w:top w:val="nil"/>
              <w:bottom w:val="nil"/>
            </w:tcBorders>
            <w:vAlign w:val="center"/>
          </w:tcPr>
          <w:p w14:paraId="3D96125A"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21 – 40</w:t>
            </w:r>
          </w:p>
        </w:tc>
        <w:tc>
          <w:tcPr>
            <w:tcW w:w="5670" w:type="dxa"/>
            <w:tcBorders>
              <w:top w:val="nil"/>
              <w:bottom w:val="nil"/>
            </w:tcBorders>
            <w:vAlign w:val="center"/>
          </w:tcPr>
          <w:p w14:paraId="414ADF43"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Less Practical</w:t>
            </w:r>
          </w:p>
        </w:tc>
      </w:tr>
      <w:tr w:rsidR="0013497F" w:rsidRPr="00290113" w14:paraId="4BBE7046" w14:textId="77777777" w:rsidTr="00333FFD">
        <w:trPr>
          <w:jc w:val="center"/>
        </w:trPr>
        <w:tc>
          <w:tcPr>
            <w:tcW w:w="3330" w:type="dxa"/>
            <w:tcBorders>
              <w:top w:val="nil"/>
              <w:bottom w:val="nil"/>
            </w:tcBorders>
            <w:vAlign w:val="center"/>
          </w:tcPr>
          <w:p w14:paraId="41EDF54D"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41 – 60</w:t>
            </w:r>
          </w:p>
        </w:tc>
        <w:tc>
          <w:tcPr>
            <w:tcW w:w="5670" w:type="dxa"/>
            <w:tcBorders>
              <w:top w:val="nil"/>
              <w:bottom w:val="nil"/>
            </w:tcBorders>
            <w:vAlign w:val="center"/>
          </w:tcPr>
          <w:p w14:paraId="60E852D4"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Enough</w:t>
            </w:r>
          </w:p>
        </w:tc>
      </w:tr>
      <w:tr w:rsidR="0013497F" w:rsidRPr="00290113" w14:paraId="09D463F4" w14:textId="77777777" w:rsidTr="00333FFD">
        <w:trPr>
          <w:jc w:val="center"/>
        </w:trPr>
        <w:tc>
          <w:tcPr>
            <w:tcW w:w="3330" w:type="dxa"/>
            <w:tcBorders>
              <w:top w:val="nil"/>
              <w:bottom w:val="nil"/>
            </w:tcBorders>
            <w:vAlign w:val="center"/>
          </w:tcPr>
          <w:p w14:paraId="63E5FE6D"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61 – 80</w:t>
            </w:r>
          </w:p>
        </w:tc>
        <w:tc>
          <w:tcPr>
            <w:tcW w:w="5670" w:type="dxa"/>
            <w:tcBorders>
              <w:top w:val="nil"/>
              <w:bottom w:val="nil"/>
            </w:tcBorders>
            <w:vAlign w:val="center"/>
          </w:tcPr>
          <w:p w14:paraId="095E8301"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Practical</w:t>
            </w:r>
          </w:p>
        </w:tc>
      </w:tr>
      <w:tr w:rsidR="0013497F" w:rsidRPr="00290113" w14:paraId="5D6A84EC" w14:textId="77777777" w:rsidTr="00333FFD">
        <w:trPr>
          <w:jc w:val="center"/>
        </w:trPr>
        <w:tc>
          <w:tcPr>
            <w:tcW w:w="3330" w:type="dxa"/>
            <w:tcBorders>
              <w:top w:val="nil"/>
            </w:tcBorders>
            <w:vAlign w:val="center"/>
          </w:tcPr>
          <w:p w14:paraId="340B5006"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81 – 100</w:t>
            </w:r>
          </w:p>
        </w:tc>
        <w:tc>
          <w:tcPr>
            <w:tcW w:w="5670" w:type="dxa"/>
            <w:tcBorders>
              <w:top w:val="nil"/>
            </w:tcBorders>
            <w:vAlign w:val="center"/>
          </w:tcPr>
          <w:p w14:paraId="3109BB7D"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Exceptionally Practical</w:t>
            </w:r>
          </w:p>
        </w:tc>
      </w:tr>
    </w:tbl>
    <w:p w14:paraId="5A7A3BC2" w14:textId="77777777" w:rsidR="0013497F" w:rsidRPr="00290113" w:rsidRDefault="0013497F" w:rsidP="0013497F">
      <w:pPr>
        <w:spacing w:after="0" w:line="240" w:lineRule="auto"/>
        <w:ind w:firstLine="720"/>
        <w:jc w:val="both"/>
        <w:rPr>
          <w:rFonts w:ascii="Times New Roman" w:hAnsi="Times New Roman" w:cs="Times New Roman"/>
          <w:sz w:val="24"/>
          <w:szCs w:val="24"/>
        </w:rPr>
      </w:pPr>
    </w:p>
    <w:p w14:paraId="1E535C24" w14:textId="77777777" w:rsidR="0013497F" w:rsidRPr="00290113" w:rsidRDefault="0013497F" w:rsidP="0013497F">
      <w:pPr>
        <w:spacing w:after="0" w:line="240" w:lineRule="auto"/>
        <w:ind w:firstLine="720"/>
        <w:jc w:val="both"/>
        <w:rPr>
          <w:rFonts w:ascii="Times New Roman" w:hAnsi="Times New Roman" w:cs="Times New Roman"/>
          <w:sz w:val="24"/>
          <w:szCs w:val="24"/>
        </w:rPr>
      </w:pPr>
      <w:r w:rsidRPr="00290113">
        <w:rPr>
          <w:rFonts w:ascii="Times New Roman" w:hAnsi="Times New Roman" w:cs="Times New Roman"/>
          <w:sz w:val="24"/>
          <w:szCs w:val="24"/>
        </w:rPr>
        <w:t>The result of the calculation is interpreted using a Likert scale for practical interpretation (Table 3). E-MIREDOKS is considered practical when the percentage is ≥ 61%, or in the category of practical or exceptionally practical.</w:t>
      </w:r>
    </w:p>
    <w:p w14:paraId="7F02A2AC" w14:textId="77777777" w:rsidR="0013497F" w:rsidRPr="00290113" w:rsidRDefault="0013497F" w:rsidP="0013497F">
      <w:pPr>
        <w:spacing w:after="0" w:line="240" w:lineRule="auto"/>
        <w:ind w:firstLine="720"/>
        <w:jc w:val="both"/>
        <w:rPr>
          <w:rFonts w:ascii="Times New Roman" w:hAnsi="Times New Roman" w:cs="Times New Roman"/>
          <w:sz w:val="24"/>
          <w:szCs w:val="24"/>
        </w:rPr>
      </w:pPr>
    </w:p>
    <w:p w14:paraId="23279945" w14:textId="77777777" w:rsidR="0013497F" w:rsidRPr="00290113" w:rsidRDefault="0013497F" w:rsidP="0013497F">
      <w:pPr>
        <w:spacing w:after="0" w:line="240" w:lineRule="auto"/>
        <w:rPr>
          <w:rFonts w:ascii="Times New Roman" w:eastAsia="Times New Roman" w:hAnsi="Times New Roman" w:cs="Times New Roman"/>
          <w:sz w:val="24"/>
          <w:szCs w:val="24"/>
        </w:rPr>
      </w:pPr>
      <w:r w:rsidRPr="00290113">
        <w:rPr>
          <w:rFonts w:ascii="Times New Roman" w:eastAsia="Times New Roman" w:hAnsi="Times New Roman" w:cs="Times New Roman"/>
          <w:b/>
          <w:bCs/>
          <w:sz w:val="24"/>
          <w:szCs w:val="24"/>
        </w:rPr>
        <w:t>RESULTS AND DISCUSSION</w:t>
      </w:r>
    </w:p>
    <w:p w14:paraId="412FBE6A" w14:textId="77777777" w:rsidR="0013497F" w:rsidRPr="00290113" w:rsidRDefault="0013497F" w:rsidP="0013497F">
      <w:pPr>
        <w:spacing w:after="0" w:line="240" w:lineRule="auto"/>
        <w:ind w:firstLine="720"/>
        <w:jc w:val="both"/>
        <w:rPr>
          <w:rFonts w:ascii="Times New Roman" w:eastAsia="Times New Roman" w:hAnsi="Times New Roman" w:cs="Times New Roman"/>
          <w:color w:val="000000" w:themeColor="text1"/>
          <w:sz w:val="24"/>
          <w:szCs w:val="24"/>
        </w:rPr>
      </w:pPr>
      <w:r w:rsidRPr="00290113">
        <w:rPr>
          <w:rFonts w:ascii="Times New Roman" w:eastAsia="Times New Roman" w:hAnsi="Times New Roman" w:cs="Times New Roman"/>
          <w:color w:val="000000" w:themeColor="text1"/>
          <w:sz w:val="24"/>
          <w:szCs w:val="24"/>
        </w:rPr>
        <w:t>This research is about research development of E-MIREDOKS as a digital-based interactive learning media on redox reaction material, which comprises of three main stages: a preparatory study, media development, and media testing that is conducted only up to a limited test stage.</w:t>
      </w:r>
    </w:p>
    <w:p w14:paraId="5FA8B3E2" w14:textId="77777777" w:rsidR="0013497F" w:rsidRPr="00290113" w:rsidRDefault="0013497F" w:rsidP="0013497F">
      <w:pPr>
        <w:spacing w:after="0" w:line="240" w:lineRule="auto"/>
        <w:jc w:val="both"/>
        <w:rPr>
          <w:rFonts w:ascii="Times New Roman" w:hAnsi="Times New Roman" w:cs="Times New Roman"/>
          <w:b/>
          <w:bCs/>
          <w:color w:val="000000" w:themeColor="text1"/>
          <w:sz w:val="24"/>
          <w:szCs w:val="24"/>
        </w:rPr>
      </w:pPr>
      <w:r w:rsidRPr="00290113">
        <w:rPr>
          <w:rFonts w:ascii="Times New Roman" w:eastAsia="Times New Roman" w:hAnsi="Times New Roman" w:cs="Times New Roman"/>
          <w:b/>
          <w:bCs/>
          <w:color w:val="000000" w:themeColor="text1"/>
          <w:sz w:val="24"/>
          <w:szCs w:val="24"/>
        </w:rPr>
        <w:t>Preparatory Study</w:t>
      </w:r>
      <w:r w:rsidRPr="00290113">
        <w:rPr>
          <w:rFonts w:ascii="Times New Roman" w:hAnsi="Times New Roman" w:cs="Times New Roman"/>
          <w:b/>
          <w:bCs/>
          <w:color w:val="000000" w:themeColor="text1"/>
          <w:sz w:val="24"/>
          <w:szCs w:val="24"/>
        </w:rPr>
        <w:t xml:space="preserve">  </w:t>
      </w:r>
    </w:p>
    <w:p w14:paraId="6609DAF6" w14:textId="77777777" w:rsidR="0013497F" w:rsidRPr="00290113" w:rsidRDefault="0013497F" w:rsidP="0013497F">
      <w:pPr>
        <w:spacing w:after="0" w:line="240" w:lineRule="auto"/>
        <w:ind w:firstLine="720"/>
        <w:jc w:val="both"/>
        <w:rPr>
          <w:rFonts w:ascii="Times New Roman" w:eastAsia="Times New Roman" w:hAnsi="Times New Roman" w:cs="Times New Roman"/>
          <w:color w:val="000000" w:themeColor="text1"/>
          <w:sz w:val="24"/>
          <w:szCs w:val="24"/>
        </w:rPr>
      </w:pPr>
      <w:r w:rsidRPr="00290113">
        <w:rPr>
          <w:rFonts w:ascii="Times New Roman" w:eastAsia="Times New Roman" w:hAnsi="Times New Roman" w:cs="Times New Roman"/>
          <w:color w:val="000000" w:themeColor="text1"/>
          <w:sz w:val="24"/>
          <w:szCs w:val="24"/>
        </w:rPr>
        <w:t xml:space="preserve">The literature study is carried out by studying redox reaction material and collecting data from various literary sources. The field study was conducted by spreading pre-research surveys to the students. </w:t>
      </w:r>
      <w:r w:rsidRPr="00290113">
        <w:rPr>
          <w:rFonts w:ascii="Times New Roman" w:hAnsi="Times New Roman" w:cs="Times New Roman"/>
          <w:sz w:val="24"/>
          <w:szCs w:val="24"/>
        </w:rPr>
        <w:t>A total of 81.25% of students had difficulties with redox reaction material. The use of monotonous learning media also makes students feel bored. Based on interviews with chemistry teachers, the learning media used at SMAN 20 Surabaya are package books, LKS, PPT, video, animations, and whiteboards</w:t>
      </w:r>
      <w:r w:rsidRPr="00290113">
        <w:rPr>
          <w:rFonts w:ascii="Times New Roman" w:eastAsia="Times New Roman" w:hAnsi="Times New Roman" w:cs="Times New Roman"/>
          <w:color w:val="000000" w:themeColor="text1"/>
          <w:sz w:val="24"/>
          <w:szCs w:val="24"/>
        </w:rPr>
        <w:t>. A total of 93.75% of students didn't hesitate to ask their teachers if they were experiencing learning difficulties, but 93.76% said they preferred learning on their own when it was provided with an interesting, interactive, and comprehensive learning media. One type of learning media is interactive e-modules. Not only text, but it also presents images, videos, gift animations, voice recordings, and navigations that make students more interactive with the media (Murod et al., 2021). There are also quizzes and competence tests that can be used for training and evaluation of students' learning outcomes.</w:t>
      </w:r>
    </w:p>
    <w:p w14:paraId="232204DB" w14:textId="77777777" w:rsidR="0013497F" w:rsidRPr="00290113" w:rsidRDefault="0013497F" w:rsidP="0013497F">
      <w:pPr>
        <w:spacing w:after="0" w:line="240" w:lineRule="auto"/>
        <w:jc w:val="both"/>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Media Development</w:t>
      </w:r>
    </w:p>
    <w:p w14:paraId="6B211834" w14:textId="77777777" w:rsidR="0013497F" w:rsidRPr="00290113" w:rsidRDefault="0013497F" w:rsidP="0013497F">
      <w:pPr>
        <w:spacing w:after="0" w:line="240" w:lineRule="auto"/>
        <w:ind w:firstLine="720"/>
        <w:jc w:val="both"/>
        <w:rPr>
          <w:rFonts w:ascii="Times New Roman" w:eastAsia="Times New Roman" w:hAnsi="Times New Roman" w:cs="Times New Roman"/>
          <w:color w:val="000000" w:themeColor="text1"/>
          <w:sz w:val="24"/>
          <w:szCs w:val="24"/>
        </w:rPr>
      </w:pPr>
      <w:r w:rsidRPr="00290113">
        <w:rPr>
          <w:rFonts w:ascii="Times New Roman" w:eastAsia="Times New Roman" w:hAnsi="Times New Roman" w:cs="Times New Roman"/>
          <w:color w:val="000000" w:themeColor="text1"/>
          <w:sz w:val="24"/>
          <w:szCs w:val="24"/>
        </w:rPr>
        <w:t xml:space="preserve">Media development starts with design selection and display, and then prepare the material and the contents that will be presented in each chapter in the interactive e-module (Figure 1). </w:t>
      </w:r>
    </w:p>
    <w:p w14:paraId="6FAA6A24" w14:textId="77777777" w:rsidR="0013497F" w:rsidRPr="00290113" w:rsidRDefault="0013497F" w:rsidP="0013497F">
      <w:pPr>
        <w:spacing w:after="0" w:line="240" w:lineRule="auto"/>
        <w:ind w:firstLine="720"/>
        <w:jc w:val="center"/>
        <w:rPr>
          <w:rFonts w:ascii="Times New Roman" w:eastAsia="Times New Roman" w:hAnsi="Times New Roman" w:cs="Times New Roman"/>
          <w:color w:val="000000" w:themeColor="text1"/>
          <w:sz w:val="24"/>
          <w:szCs w:val="24"/>
        </w:rPr>
      </w:pPr>
      <w:r w:rsidRPr="00290113">
        <w:rPr>
          <w:rFonts w:ascii="Times New Roman" w:hAnsi="Times New Roman" w:cs="Times New Roman"/>
          <w:noProof/>
          <w:sz w:val="24"/>
          <w:szCs w:val="24"/>
        </w:rPr>
        <w:lastRenderedPageBreak/>
        <w:drawing>
          <wp:inline distT="0" distB="0" distL="0" distR="0" wp14:anchorId="45A22931" wp14:editId="70C93997">
            <wp:extent cx="4423144" cy="294858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5445" cy="3056782"/>
                    </a:xfrm>
                    <a:prstGeom prst="rect">
                      <a:avLst/>
                    </a:prstGeom>
                    <a:noFill/>
                    <a:ln>
                      <a:noFill/>
                    </a:ln>
                  </pic:spPr>
                </pic:pic>
              </a:graphicData>
            </a:graphic>
          </wp:inline>
        </w:drawing>
      </w:r>
    </w:p>
    <w:p w14:paraId="77B6CC9A" w14:textId="77777777" w:rsidR="0013497F" w:rsidRPr="00290113" w:rsidRDefault="0013497F" w:rsidP="0013497F">
      <w:pPr>
        <w:spacing w:after="0" w:line="240" w:lineRule="auto"/>
        <w:ind w:firstLine="720"/>
        <w:jc w:val="center"/>
        <w:rPr>
          <w:rFonts w:ascii="Times New Roman" w:hAnsi="Times New Roman" w:cs="Times New Roman"/>
          <w:color w:val="000000" w:themeColor="text1"/>
          <w:sz w:val="24"/>
          <w:szCs w:val="24"/>
        </w:rPr>
      </w:pPr>
      <w:r w:rsidRPr="00290113">
        <w:rPr>
          <w:rFonts w:ascii="Times New Roman" w:hAnsi="Times New Roman" w:cs="Times New Roman"/>
          <w:b/>
          <w:bCs/>
          <w:color w:val="000000" w:themeColor="text1"/>
          <w:sz w:val="24"/>
          <w:szCs w:val="24"/>
        </w:rPr>
        <w:t>Figure 1.</w:t>
      </w:r>
      <w:r w:rsidRPr="00290113">
        <w:rPr>
          <w:rFonts w:ascii="Times New Roman" w:hAnsi="Times New Roman" w:cs="Times New Roman"/>
          <w:color w:val="000000" w:themeColor="text1"/>
          <w:sz w:val="24"/>
          <w:szCs w:val="24"/>
        </w:rPr>
        <w:t xml:space="preserve"> E-MIREDOKS, the material in each chapter</w:t>
      </w:r>
    </w:p>
    <w:p w14:paraId="3AD434F2" w14:textId="77777777" w:rsidR="0013497F" w:rsidRPr="00290113" w:rsidRDefault="0013497F" w:rsidP="0013497F">
      <w:pPr>
        <w:spacing w:after="0" w:line="240" w:lineRule="auto"/>
        <w:ind w:firstLine="720"/>
        <w:jc w:val="center"/>
        <w:rPr>
          <w:rFonts w:ascii="Times New Roman" w:hAnsi="Times New Roman" w:cs="Times New Roman"/>
          <w:color w:val="000000" w:themeColor="text1"/>
          <w:sz w:val="24"/>
          <w:szCs w:val="24"/>
        </w:rPr>
      </w:pPr>
    </w:p>
    <w:p w14:paraId="79FFEB45" w14:textId="12BBFFD4" w:rsidR="0013497F" w:rsidRDefault="0013497F" w:rsidP="0013497F">
      <w:pPr>
        <w:spacing w:after="0" w:line="240" w:lineRule="auto"/>
        <w:ind w:firstLine="720"/>
        <w:jc w:val="both"/>
        <w:rPr>
          <w:rFonts w:ascii="Times New Roman" w:eastAsia="Times New Roman" w:hAnsi="Times New Roman" w:cs="Times New Roman"/>
          <w:color w:val="000000" w:themeColor="text1"/>
          <w:sz w:val="24"/>
          <w:szCs w:val="24"/>
        </w:rPr>
      </w:pPr>
      <w:r w:rsidRPr="00290113">
        <w:rPr>
          <w:rFonts w:ascii="Times New Roman" w:eastAsia="Times New Roman" w:hAnsi="Times New Roman" w:cs="Times New Roman"/>
          <w:color w:val="000000" w:themeColor="text1"/>
          <w:sz w:val="24"/>
          <w:szCs w:val="24"/>
        </w:rPr>
        <w:t xml:space="preserve">The process of design and display, the preparation of the materials using Canva, and the final product as a pdf. The pdf is then converted using Flip Builder Professional, forming the interactive e-module. With Flip Builder Professional, the e-module added video, animation, gifts, navigation, quizzes, and competence tests connected with Google Forms. </w:t>
      </w:r>
    </w:p>
    <w:p w14:paraId="51521486" w14:textId="77777777" w:rsidR="0013497F" w:rsidRPr="00290113" w:rsidRDefault="0013497F" w:rsidP="0013497F">
      <w:pPr>
        <w:spacing w:after="0" w:line="240" w:lineRule="auto"/>
        <w:ind w:firstLine="720"/>
        <w:jc w:val="both"/>
        <w:rPr>
          <w:rFonts w:ascii="Times New Roman" w:hAnsi="Times New Roman" w:cs="Times New Roman"/>
          <w:color w:val="000000" w:themeColor="text1"/>
          <w:sz w:val="24"/>
          <w:szCs w:val="24"/>
        </w:rPr>
      </w:pPr>
    </w:p>
    <w:p w14:paraId="69F1C195" w14:textId="77777777" w:rsidR="0013497F" w:rsidRPr="00290113" w:rsidRDefault="0013497F" w:rsidP="0013497F">
      <w:pPr>
        <w:spacing w:after="0" w:line="240" w:lineRule="auto"/>
        <w:jc w:val="center"/>
        <w:rPr>
          <w:rFonts w:ascii="Times New Roman" w:eastAsia="Times New Roman" w:hAnsi="Times New Roman" w:cs="Times New Roman"/>
          <w:color w:val="000000" w:themeColor="text1"/>
          <w:sz w:val="24"/>
          <w:szCs w:val="24"/>
        </w:rPr>
      </w:pPr>
      <w:r w:rsidRPr="00290113">
        <w:rPr>
          <w:rFonts w:ascii="Times New Roman" w:hAnsi="Times New Roman" w:cs="Times New Roman"/>
          <w:noProof/>
          <w:color w:val="000000" w:themeColor="text1"/>
          <w:sz w:val="24"/>
          <w:szCs w:val="24"/>
        </w:rPr>
        <w:drawing>
          <wp:inline distT="0" distB="0" distL="0" distR="0" wp14:anchorId="6B97CBEA" wp14:editId="3976B10A">
            <wp:extent cx="5669616" cy="1903228"/>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4004" cy="1904701"/>
                    </a:xfrm>
                    <a:prstGeom prst="rect">
                      <a:avLst/>
                    </a:prstGeom>
                    <a:noFill/>
                    <a:ln>
                      <a:noFill/>
                    </a:ln>
                  </pic:spPr>
                </pic:pic>
              </a:graphicData>
            </a:graphic>
          </wp:inline>
        </w:drawing>
      </w:r>
    </w:p>
    <w:p w14:paraId="7A9C535B" w14:textId="77777777" w:rsidR="0013497F" w:rsidRPr="00290113" w:rsidRDefault="0013497F" w:rsidP="0013497F">
      <w:pPr>
        <w:spacing w:after="0" w:line="240" w:lineRule="auto"/>
        <w:ind w:firstLine="720"/>
        <w:jc w:val="center"/>
        <w:rPr>
          <w:rFonts w:ascii="Times New Roman" w:hAnsi="Times New Roman" w:cs="Times New Roman"/>
          <w:color w:val="000000" w:themeColor="text1"/>
          <w:sz w:val="24"/>
          <w:szCs w:val="24"/>
        </w:rPr>
      </w:pPr>
      <w:r w:rsidRPr="00290113">
        <w:rPr>
          <w:rFonts w:ascii="Times New Roman" w:hAnsi="Times New Roman" w:cs="Times New Roman"/>
          <w:b/>
          <w:bCs/>
          <w:color w:val="000000" w:themeColor="text1"/>
          <w:sz w:val="24"/>
          <w:szCs w:val="24"/>
        </w:rPr>
        <w:t>Figure 2.</w:t>
      </w:r>
      <w:r w:rsidRPr="00290113">
        <w:rPr>
          <w:rFonts w:ascii="Times New Roman" w:hAnsi="Times New Roman" w:cs="Times New Roman"/>
          <w:color w:val="000000" w:themeColor="text1"/>
          <w:sz w:val="24"/>
          <w:szCs w:val="24"/>
        </w:rPr>
        <w:t xml:space="preserve"> E-MIREDOKS Content</w:t>
      </w:r>
    </w:p>
    <w:p w14:paraId="5A36CF48" w14:textId="77777777" w:rsidR="0013497F" w:rsidRPr="00290113" w:rsidRDefault="0013497F" w:rsidP="0013497F">
      <w:pPr>
        <w:spacing w:after="0" w:line="240" w:lineRule="auto"/>
        <w:ind w:firstLine="720"/>
        <w:jc w:val="center"/>
        <w:rPr>
          <w:rFonts w:ascii="Times New Roman" w:hAnsi="Times New Roman" w:cs="Times New Roman"/>
          <w:color w:val="000000" w:themeColor="text1"/>
          <w:sz w:val="24"/>
          <w:szCs w:val="24"/>
        </w:rPr>
      </w:pPr>
    </w:p>
    <w:p w14:paraId="03BAD580" w14:textId="77777777" w:rsidR="0013497F" w:rsidRPr="00290113" w:rsidRDefault="0013497F" w:rsidP="0013497F">
      <w:pPr>
        <w:spacing w:after="0" w:line="240" w:lineRule="auto"/>
        <w:ind w:firstLine="720"/>
        <w:jc w:val="both"/>
        <w:rPr>
          <w:rFonts w:ascii="Times New Roman" w:hAnsi="Times New Roman" w:cs="Times New Roman"/>
          <w:color w:val="000000" w:themeColor="text1"/>
          <w:sz w:val="24"/>
          <w:szCs w:val="24"/>
        </w:rPr>
      </w:pPr>
      <w:r w:rsidRPr="00290113">
        <w:rPr>
          <w:rFonts w:ascii="Times New Roman" w:eastAsia="Times New Roman" w:hAnsi="Times New Roman" w:cs="Times New Roman"/>
          <w:color w:val="000000" w:themeColor="text1"/>
          <w:sz w:val="24"/>
          <w:szCs w:val="24"/>
        </w:rPr>
        <w:t xml:space="preserve">E-MIREDOKS was then examined by a chemistry lecturer. It gets input by adding shortcuts to each page, adding play, stop, and next buttons to the animations and gifts, and changing </w:t>
      </w:r>
      <w:r w:rsidRPr="00290113">
        <w:rPr>
          <w:rFonts w:ascii="Times New Roman" w:hAnsi="Times New Roman" w:cs="Times New Roman"/>
          <w:color w:val="000000" w:themeColor="text1"/>
          <w:sz w:val="24"/>
          <w:szCs w:val="24"/>
        </w:rPr>
        <w:t xml:space="preserve">the format of the quiz using the facilities available on the Flip Builder Corporation. Those </w:t>
      </w:r>
      <w:r>
        <w:fldChar w:fldCharType="begin"/>
      </w:r>
      <w:r>
        <w:instrText xml:space="preserve"> HYPERLINK "https://tr-ex.me/translation/english-indonesian/suggestions+and+feedback" </w:instrText>
      </w:r>
      <w:r>
        <w:fldChar w:fldCharType="separate"/>
      </w:r>
      <w:r w:rsidRPr="00290113">
        <w:rPr>
          <w:rStyle w:val="Hyperlink"/>
          <w:rFonts w:ascii="Times New Roman" w:hAnsi="Times New Roman" w:cs="Times New Roman"/>
          <w:color w:val="000000" w:themeColor="text1"/>
          <w:sz w:val="24"/>
          <w:szCs w:val="24"/>
        </w:rPr>
        <w:t>suggestions</w:t>
      </w:r>
      <w:r>
        <w:rPr>
          <w:rStyle w:val="Hyperlink"/>
          <w:rFonts w:ascii="Times New Roman" w:hAnsi="Times New Roman" w:cs="Times New Roman"/>
          <w:color w:val="000000" w:themeColor="text1"/>
          <w:sz w:val="24"/>
          <w:szCs w:val="24"/>
        </w:rPr>
        <w:fldChar w:fldCharType="end"/>
      </w:r>
      <w:r w:rsidRPr="00290113">
        <w:rPr>
          <w:rFonts w:ascii="Times New Roman" w:hAnsi="Times New Roman" w:cs="Times New Roman"/>
          <w:color w:val="000000" w:themeColor="text1"/>
          <w:sz w:val="24"/>
          <w:szCs w:val="24"/>
        </w:rPr>
        <w:t xml:space="preserve"> are used to fix E-MIREDOKS. </w:t>
      </w:r>
      <w:r w:rsidRPr="00290113">
        <w:rPr>
          <w:rFonts w:ascii="Times New Roman" w:eastAsia="Times New Roman" w:hAnsi="Times New Roman" w:cs="Times New Roman"/>
          <w:color w:val="000000" w:themeColor="text1"/>
          <w:sz w:val="24"/>
          <w:szCs w:val="24"/>
        </w:rPr>
        <w:t>E-MIREDOKS (Figure 2) is composed of lists of contents, images, tables, and animations of gifts, instructions for use, basic competencies and indicators of competence achievement, supporting videos of material, redox reaction material accompanied by images and gift animations, quizzes as exercises, and competence tests.</w:t>
      </w:r>
    </w:p>
    <w:p w14:paraId="319D48E5" w14:textId="77777777" w:rsidR="0013497F" w:rsidRPr="00290113" w:rsidRDefault="0013497F" w:rsidP="0013497F">
      <w:pPr>
        <w:spacing w:after="0" w:line="240" w:lineRule="auto"/>
        <w:jc w:val="both"/>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Media Test</w:t>
      </w:r>
    </w:p>
    <w:p w14:paraId="7A025846" w14:textId="77777777" w:rsidR="0013497F" w:rsidRPr="00290113" w:rsidRDefault="0013497F" w:rsidP="0013497F">
      <w:pPr>
        <w:spacing w:after="0" w:line="240" w:lineRule="auto"/>
        <w:jc w:val="both"/>
        <w:rPr>
          <w:rFonts w:ascii="Times New Roman" w:hAnsi="Times New Roman" w:cs="Times New Roman"/>
          <w:color w:val="000000" w:themeColor="text1"/>
          <w:sz w:val="24"/>
          <w:szCs w:val="24"/>
        </w:rPr>
      </w:pPr>
      <w:r w:rsidRPr="00290113">
        <w:rPr>
          <w:rFonts w:ascii="Times New Roman" w:hAnsi="Times New Roman" w:cs="Times New Roman"/>
          <w:b/>
          <w:bCs/>
          <w:color w:val="000000" w:themeColor="text1"/>
          <w:sz w:val="24"/>
          <w:szCs w:val="24"/>
        </w:rPr>
        <w:tab/>
      </w:r>
      <w:r w:rsidRPr="00290113">
        <w:rPr>
          <w:rFonts w:ascii="Times New Roman" w:hAnsi="Times New Roman" w:cs="Times New Roman"/>
          <w:color w:val="000000" w:themeColor="text1"/>
          <w:sz w:val="24"/>
          <w:szCs w:val="24"/>
        </w:rPr>
        <w:t xml:space="preserve">Media testing includes a validity test and a limited test. In limited tests, </w:t>
      </w:r>
      <w:r w:rsidRPr="00290113">
        <w:rPr>
          <w:rFonts w:ascii="Times New Roman" w:hAnsi="Times New Roman" w:cs="Times New Roman"/>
          <w:sz w:val="24"/>
          <w:szCs w:val="24"/>
        </w:rPr>
        <w:t>the media will be tested for its effectiveness and practicality.</w:t>
      </w:r>
    </w:p>
    <w:p w14:paraId="47016286" w14:textId="77777777" w:rsidR="0013497F" w:rsidRPr="00290113" w:rsidRDefault="0013497F" w:rsidP="0013497F">
      <w:pPr>
        <w:spacing w:after="0" w:line="240" w:lineRule="auto"/>
        <w:jc w:val="both"/>
        <w:rPr>
          <w:rFonts w:ascii="Times New Roman" w:hAnsi="Times New Roman" w:cs="Times New Roman"/>
          <w:b/>
          <w:bCs/>
          <w:i/>
          <w:iCs/>
          <w:color w:val="000000" w:themeColor="text1"/>
          <w:sz w:val="24"/>
          <w:szCs w:val="24"/>
        </w:rPr>
      </w:pPr>
      <w:r w:rsidRPr="00290113">
        <w:rPr>
          <w:rFonts w:ascii="Times New Roman" w:hAnsi="Times New Roman" w:cs="Times New Roman"/>
          <w:b/>
          <w:bCs/>
          <w:i/>
          <w:iCs/>
          <w:color w:val="000000" w:themeColor="text1"/>
          <w:sz w:val="24"/>
          <w:szCs w:val="24"/>
        </w:rPr>
        <w:t>Validity Test</w:t>
      </w:r>
    </w:p>
    <w:p w14:paraId="1B2D9A81" w14:textId="77777777" w:rsidR="0013497F" w:rsidRPr="00290113" w:rsidRDefault="0013497F" w:rsidP="0013497F">
      <w:pPr>
        <w:spacing w:after="0" w:line="240" w:lineRule="auto"/>
        <w:jc w:val="both"/>
        <w:rPr>
          <w:rFonts w:ascii="Times New Roman" w:hAnsi="Times New Roman" w:cs="Times New Roman"/>
          <w:sz w:val="24"/>
          <w:szCs w:val="24"/>
        </w:rPr>
      </w:pPr>
      <w:r w:rsidRPr="00290113">
        <w:rPr>
          <w:rFonts w:ascii="Times New Roman" w:hAnsi="Times New Roman" w:cs="Times New Roman"/>
          <w:color w:val="000000" w:themeColor="text1"/>
          <w:sz w:val="24"/>
          <w:szCs w:val="24"/>
        </w:rPr>
        <w:tab/>
      </w:r>
      <w:r w:rsidRPr="00290113">
        <w:rPr>
          <w:rFonts w:ascii="Times New Roman" w:hAnsi="Times New Roman" w:cs="Times New Roman"/>
          <w:sz w:val="24"/>
          <w:szCs w:val="24"/>
        </w:rPr>
        <w:t>There are three validators who test the validity of E-MIREDOKS, two chemistry lecturers from Unesa and a chemical teacher from SMAN 20 Surabaya. On the validity sheet, there are assessment aspects that assess the media in terms of content and construct, and the results are as follows (Table 4).</w:t>
      </w:r>
    </w:p>
    <w:p w14:paraId="3F8D08F3" w14:textId="77777777" w:rsidR="0013497F" w:rsidRPr="00290113" w:rsidRDefault="0013497F" w:rsidP="0013497F">
      <w:pPr>
        <w:spacing w:after="0" w:line="240" w:lineRule="auto"/>
        <w:jc w:val="both"/>
        <w:rPr>
          <w:rFonts w:ascii="Times New Roman" w:hAnsi="Times New Roman" w:cs="Times New Roman"/>
          <w:color w:val="000000" w:themeColor="text1"/>
          <w:sz w:val="24"/>
          <w:szCs w:val="24"/>
        </w:rPr>
      </w:pPr>
      <w:r w:rsidRPr="00290113">
        <w:rPr>
          <w:rFonts w:ascii="Times New Roman" w:hAnsi="Times New Roman" w:cs="Times New Roman"/>
          <w:b/>
          <w:bCs/>
          <w:color w:val="000000" w:themeColor="text1"/>
          <w:sz w:val="24"/>
          <w:szCs w:val="24"/>
        </w:rPr>
        <w:lastRenderedPageBreak/>
        <w:t>Table 4.</w:t>
      </w:r>
      <w:r w:rsidRPr="00290113">
        <w:rPr>
          <w:rFonts w:ascii="Times New Roman" w:hAnsi="Times New Roman" w:cs="Times New Roman"/>
          <w:color w:val="000000" w:themeColor="text1"/>
          <w:sz w:val="24"/>
          <w:szCs w:val="24"/>
        </w:rPr>
        <w:t xml:space="preserve"> E-MIREDOKS Validity Results</w:t>
      </w:r>
    </w:p>
    <w:tbl>
      <w:tblPr>
        <w:tblStyle w:val="TableGrid"/>
        <w:tblW w:w="8879" w:type="dxa"/>
        <w:jc w:val="center"/>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4122"/>
        <w:gridCol w:w="1872"/>
        <w:gridCol w:w="2885"/>
      </w:tblGrid>
      <w:tr w:rsidR="0013497F" w:rsidRPr="00290113" w14:paraId="6609BDAD" w14:textId="77777777" w:rsidTr="00333FFD">
        <w:trPr>
          <w:jc w:val="center"/>
        </w:trPr>
        <w:tc>
          <w:tcPr>
            <w:tcW w:w="4122" w:type="dxa"/>
            <w:tcBorders>
              <w:right w:val="nil"/>
            </w:tcBorders>
            <w:vAlign w:val="center"/>
          </w:tcPr>
          <w:p w14:paraId="209D3410"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Assessment Aspect</w:t>
            </w:r>
          </w:p>
        </w:tc>
        <w:tc>
          <w:tcPr>
            <w:tcW w:w="1872" w:type="dxa"/>
            <w:tcBorders>
              <w:left w:val="nil"/>
              <w:right w:val="nil"/>
            </w:tcBorders>
            <w:vAlign w:val="center"/>
          </w:tcPr>
          <w:p w14:paraId="49E2FEDD"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Percentage (%)</w:t>
            </w:r>
          </w:p>
        </w:tc>
        <w:tc>
          <w:tcPr>
            <w:tcW w:w="2880" w:type="dxa"/>
            <w:tcBorders>
              <w:left w:val="nil"/>
            </w:tcBorders>
            <w:vAlign w:val="center"/>
          </w:tcPr>
          <w:p w14:paraId="24582ED7"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Category</w:t>
            </w:r>
          </w:p>
        </w:tc>
      </w:tr>
      <w:tr w:rsidR="0013497F" w:rsidRPr="00290113" w14:paraId="0FFF88DD" w14:textId="77777777" w:rsidTr="00333FFD">
        <w:trPr>
          <w:jc w:val="center"/>
        </w:trPr>
        <w:tc>
          <w:tcPr>
            <w:tcW w:w="8879" w:type="dxa"/>
            <w:gridSpan w:val="3"/>
            <w:vAlign w:val="center"/>
          </w:tcPr>
          <w:p w14:paraId="1EBE924E"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The Content Validity</w:t>
            </w:r>
          </w:p>
        </w:tc>
      </w:tr>
      <w:tr w:rsidR="0013497F" w:rsidRPr="00290113" w14:paraId="6FDB59CA" w14:textId="77777777" w:rsidTr="00333FFD">
        <w:trPr>
          <w:jc w:val="center"/>
        </w:trPr>
        <w:tc>
          <w:tcPr>
            <w:tcW w:w="4122" w:type="dxa"/>
            <w:tcBorders>
              <w:bottom w:val="nil"/>
              <w:right w:val="nil"/>
            </w:tcBorders>
            <w:vAlign w:val="center"/>
          </w:tcPr>
          <w:p w14:paraId="5932478C" w14:textId="77777777" w:rsidR="0013497F" w:rsidRPr="00290113" w:rsidRDefault="0013497F" w:rsidP="00386482">
            <w:pPr>
              <w:rPr>
                <w:rFonts w:ascii="Times New Roman" w:hAnsi="Times New Roman" w:cs="Times New Roman"/>
                <w:color w:val="000000" w:themeColor="text1"/>
                <w:sz w:val="24"/>
                <w:szCs w:val="24"/>
              </w:rPr>
            </w:pPr>
            <w:r w:rsidRPr="00290113">
              <w:rPr>
                <w:rFonts w:ascii="Times New Roman" w:eastAsia="Times New Roman" w:hAnsi="Times New Roman" w:cs="Times New Roman"/>
                <w:color w:val="000000" w:themeColor="text1"/>
                <w:sz w:val="24"/>
                <w:szCs w:val="24"/>
              </w:rPr>
              <w:t>Compatibility of material and concept</w:t>
            </w:r>
          </w:p>
        </w:tc>
        <w:tc>
          <w:tcPr>
            <w:tcW w:w="1872" w:type="dxa"/>
            <w:tcBorders>
              <w:left w:val="nil"/>
              <w:bottom w:val="nil"/>
              <w:right w:val="nil"/>
            </w:tcBorders>
            <w:vAlign w:val="center"/>
          </w:tcPr>
          <w:p w14:paraId="78EFA7B6"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86,67%</w:t>
            </w:r>
          </w:p>
        </w:tc>
        <w:tc>
          <w:tcPr>
            <w:tcW w:w="2880" w:type="dxa"/>
            <w:tcBorders>
              <w:left w:val="nil"/>
              <w:bottom w:val="nil"/>
            </w:tcBorders>
            <w:vAlign w:val="center"/>
          </w:tcPr>
          <w:p w14:paraId="1D01F9DD"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Exceptionally Valid</w:t>
            </w:r>
          </w:p>
        </w:tc>
      </w:tr>
      <w:tr w:rsidR="0013497F" w:rsidRPr="00290113" w14:paraId="4147389F" w14:textId="77777777" w:rsidTr="00333FFD">
        <w:trPr>
          <w:jc w:val="center"/>
        </w:trPr>
        <w:tc>
          <w:tcPr>
            <w:tcW w:w="4122" w:type="dxa"/>
            <w:tcBorders>
              <w:top w:val="nil"/>
              <w:bottom w:val="nil"/>
              <w:right w:val="nil"/>
            </w:tcBorders>
            <w:vAlign w:val="center"/>
          </w:tcPr>
          <w:p w14:paraId="4D1097AA" w14:textId="77777777" w:rsidR="0013497F" w:rsidRPr="00290113" w:rsidRDefault="0013497F" w:rsidP="00386482">
            <w:pPr>
              <w:rPr>
                <w:rFonts w:ascii="Times New Roman" w:eastAsia="Times New Roman" w:hAnsi="Times New Roman" w:cs="Times New Roman"/>
                <w:color w:val="000000" w:themeColor="text1"/>
                <w:sz w:val="24"/>
                <w:szCs w:val="24"/>
              </w:rPr>
            </w:pPr>
            <w:r w:rsidRPr="00290113">
              <w:rPr>
                <w:rFonts w:ascii="Times New Roman" w:eastAsia="Times New Roman" w:hAnsi="Times New Roman" w:cs="Times New Roman"/>
                <w:color w:val="000000" w:themeColor="text1"/>
                <w:sz w:val="24"/>
                <w:szCs w:val="24"/>
              </w:rPr>
              <w:t>Compatibility of questions with material</w:t>
            </w:r>
          </w:p>
        </w:tc>
        <w:tc>
          <w:tcPr>
            <w:tcW w:w="1872" w:type="dxa"/>
            <w:tcBorders>
              <w:top w:val="nil"/>
              <w:left w:val="nil"/>
              <w:bottom w:val="nil"/>
              <w:right w:val="nil"/>
            </w:tcBorders>
            <w:vAlign w:val="center"/>
          </w:tcPr>
          <w:p w14:paraId="10972336"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83,33%</w:t>
            </w:r>
          </w:p>
        </w:tc>
        <w:tc>
          <w:tcPr>
            <w:tcW w:w="2880" w:type="dxa"/>
            <w:tcBorders>
              <w:top w:val="nil"/>
              <w:left w:val="nil"/>
              <w:bottom w:val="nil"/>
            </w:tcBorders>
            <w:vAlign w:val="center"/>
          </w:tcPr>
          <w:p w14:paraId="112E88EA"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Exceptionally Valid</w:t>
            </w:r>
          </w:p>
        </w:tc>
      </w:tr>
      <w:tr w:rsidR="0013497F" w:rsidRPr="00290113" w14:paraId="2D9DCDB6" w14:textId="77777777" w:rsidTr="00333FFD">
        <w:trPr>
          <w:jc w:val="center"/>
        </w:trPr>
        <w:tc>
          <w:tcPr>
            <w:tcW w:w="4122" w:type="dxa"/>
            <w:tcBorders>
              <w:top w:val="nil"/>
              <w:right w:val="nil"/>
            </w:tcBorders>
            <w:vAlign w:val="center"/>
          </w:tcPr>
          <w:p w14:paraId="64540DC4" w14:textId="77777777" w:rsidR="0013497F" w:rsidRPr="00290113" w:rsidRDefault="0013497F" w:rsidP="00386482">
            <w:pP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Compability in improving student learning outcomes and motivation</w:t>
            </w:r>
          </w:p>
        </w:tc>
        <w:tc>
          <w:tcPr>
            <w:tcW w:w="1872" w:type="dxa"/>
            <w:tcBorders>
              <w:top w:val="nil"/>
              <w:left w:val="nil"/>
              <w:bottom w:val="single" w:sz="12" w:space="0" w:color="auto"/>
              <w:right w:val="nil"/>
            </w:tcBorders>
            <w:vAlign w:val="center"/>
          </w:tcPr>
          <w:p w14:paraId="07A10886"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86,67%</w:t>
            </w:r>
          </w:p>
        </w:tc>
        <w:tc>
          <w:tcPr>
            <w:tcW w:w="2880" w:type="dxa"/>
            <w:tcBorders>
              <w:top w:val="nil"/>
              <w:left w:val="nil"/>
              <w:bottom w:val="single" w:sz="12" w:space="0" w:color="auto"/>
            </w:tcBorders>
            <w:vAlign w:val="center"/>
          </w:tcPr>
          <w:p w14:paraId="47D0BADF"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Exceptionally Valid</w:t>
            </w:r>
          </w:p>
        </w:tc>
      </w:tr>
      <w:tr w:rsidR="0013497F" w:rsidRPr="00290113" w14:paraId="6F3BC9A8" w14:textId="77777777" w:rsidTr="00333FFD">
        <w:trPr>
          <w:jc w:val="center"/>
        </w:trPr>
        <w:tc>
          <w:tcPr>
            <w:tcW w:w="4122" w:type="dxa"/>
            <w:tcBorders>
              <w:top w:val="nil"/>
              <w:right w:val="nil"/>
            </w:tcBorders>
            <w:vAlign w:val="center"/>
          </w:tcPr>
          <w:p w14:paraId="19E98AA6" w14:textId="77777777" w:rsidR="0013497F" w:rsidRPr="00290113" w:rsidRDefault="0013497F" w:rsidP="00386482">
            <w:pPr>
              <w:jc w:val="center"/>
              <w:rPr>
                <w:rFonts w:ascii="Times New Roman" w:eastAsia="Times New Roman" w:hAnsi="Times New Roman" w:cs="Times New Roman"/>
                <w:b/>
                <w:bCs/>
                <w:color w:val="000000" w:themeColor="text1"/>
                <w:sz w:val="24"/>
                <w:szCs w:val="24"/>
              </w:rPr>
            </w:pPr>
            <w:r w:rsidRPr="00290113">
              <w:rPr>
                <w:rFonts w:ascii="Times New Roman" w:eastAsia="Times New Roman" w:hAnsi="Times New Roman" w:cs="Times New Roman"/>
                <w:b/>
                <w:bCs/>
                <w:color w:val="000000" w:themeColor="text1"/>
                <w:sz w:val="24"/>
                <w:szCs w:val="24"/>
              </w:rPr>
              <w:t>Average</w:t>
            </w:r>
          </w:p>
        </w:tc>
        <w:tc>
          <w:tcPr>
            <w:tcW w:w="1872" w:type="dxa"/>
            <w:tcBorders>
              <w:top w:val="single" w:sz="12" w:space="0" w:color="auto"/>
              <w:left w:val="nil"/>
              <w:right w:val="nil"/>
            </w:tcBorders>
            <w:vAlign w:val="center"/>
          </w:tcPr>
          <w:p w14:paraId="2F78B961"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85,56%</w:t>
            </w:r>
          </w:p>
        </w:tc>
        <w:tc>
          <w:tcPr>
            <w:tcW w:w="2880" w:type="dxa"/>
            <w:tcBorders>
              <w:top w:val="single" w:sz="12" w:space="0" w:color="auto"/>
              <w:left w:val="nil"/>
            </w:tcBorders>
            <w:vAlign w:val="center"/>
          </w:tcPr>
          <w:p w14:paraId="456C851F"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Exceptionally Valid</w:t>
            </w:r>
          </w:p>
        </w:tc>
      </w:tr>
      <w:tr w:rsidR="0013497F" w:rsidRPr="00290113" w14:paraId="0E2C90B2" w14:textId="77777777" w:rsidTr="00333FFD">
        <w:trPr>
          <w:jc w:val="center"/>
        </w:trPr>
        <w:tc>
          <w:tcPr>
            <w:tcW w:w="8879" w:type="dxa"/>
            <w:gridSpan w:val="3"/>
            <w:vAlign w:val="center"/>
          </w:tcPr>
          <w:p w14:paraId="63B4123D"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The Construct Validity</w:t>
            </w:r>
          </w:p>
        </w:tc>
      </w:tr>
      <w:tr w:rsidR="0013497F" w:rsidRPr="00290113" w14:paraId="1E48ED81" w14:textId="77777777" w:rsidTr="00333FFD">
        <w:trPr>
          <w:jc w:val="center"/>
        </w:trPr>
        <w:tc>
          <w:tcPr>
            <w:tcW w:w="4122" w:type="dxa"/>
            <w:tcBorders>
              <w:bottom w:val="nil"/>
              <w:right w:val="nil"/>
            </w:tcBorders>
            <w:vAlign w:val="center"/>
          </w:tcPr>
          <w:p w14:paraId="5EB7AAAB" w14:textId="77777777" w:rsidR="0013497F" w:rsidRPr="00290113" w:rsidRDefault="0013497F" w:rsidP="00386482">
            <w:pP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Presentation of material, content, features, and instructions for use</w:t>
            </w:r>
          </w:p>
        </w:tc>
        <w:tc>
          <w:tcPr>
            <w:tcW w:w="1872" w:type="dxa"/>
            <w:tcBorders>
              <w:left w:val="nil"/>
              <w:bottom w:val="nil"/>
              <w:right w:val="nil"/>
            </w:tcBorders>
            <w:vAlign w:val="center"/>
          </w:tcPr>
          <w:p w14:paraId="471B5031"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88,89%</w:t>
            </w:r>
          </w:p>
        </w:tc>
        <w:tc>
          <w:tcPr>
            <w:tcW w:w="2880" w:type="dxa"/>
            <w:tcBorders>
              <w:left w:val="nil"/>
              <w:bottom w:val="nil"/>
            </w:tcBorders>
            <w:vAlign w:val="center"/>
          </w:tcPr>
          <w:p w14:paraId="7DE03B1E"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Exceptionally Valid</w:t>
            </w:r>
          </w:p>
        </w:tc>
      </w:tr>
      <w:tr w:rsidR="0013497F" w:rsidRPr="00290113" w14:paraId="40367CEB" w14:textId="77777777" w:rsidTr="00333FFD">
        <w:trPr>
          <w:jc w:val="center"/>
        </w:trPr>
        <w:tc>
          <w:tcPr>
            <w:tcW w:w="4122" w:type="dxa"/>
            <w:tcBorders>
              <w:top w:val="nil"/>
              <w:bottom w:val="nil"/>
              <w:right w:val="nil"/>
            </w:tcBorders>
            <w:vAlign w:val="center"/>
          </w:tcPr>
          <w:p w14:paraId="6ECC2E39" w14:textId="77777777" w:rsidR="0013497F" w:rsidRPr="00290113" w:rsidRDefault="0013497F" w:rsidP="00386482">
            <w:pP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Language usage</w:t>
            </w:r>
          </w:p>
        </w:tc>
        <w:tc>
          <w:tcPr>
            <w:tcW w:w="1872" w:type="dxa"/>
            <w:tcBorders>
              <w:top w:val="nil"/>
              <w:left w:val="nil"/>
              <w:bottom w:val="nil"/>
              <w:right w:val="nil"/>
            </w:tcBorders>
            <w:vAlign w:val="center"/>
          </w:tcPr>
          <w:p w14:paraId="2A164209"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84,44%</w:t>
            </w:r>
          </w:p>
        </w:tc>
        <w:tc>
          <w:tcPr>
            <w:tcW w:w="2880" w:type="dxa"/>
            <w:tcBorders>
              <w:top w:val="nil"/>
              <w:left w:val="nil"/>
              <w:bottom w:val="nil"/>
            </w:tcBorders>
            <w:vAlign w:val="center"/>
          </w:tcPr>
          <w:p w14:paraId="32F01A87"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Exceptionally Valid</w:t>
            </w:r>
          </w:p>
        </w:tc>
      </w:tr>
      <w:tr w:rsidR="0013497F" w:rsidRPr="00290113" w14:paraId="08CD7722" w14:textId="77777777" w:rsidTr="00333FFD">
        <w:trPr>
          <w:jc w:val="center"/>
        </w:trPr>
        <w:tc>
          <w:tcPr>
            <w:tcW w:w="4122" w:type="dxa"/>
            <w:tcBorders>
              <w:top w:val="nil"/>
              <w:bottom w:val="single" w:sz="12" w:space="0" w:color="auto"/>
              <w:right w:val="nil"/>
            </w:tcBorders>
            <w:vAlign w:val="center"/>
          </w:tcPr>
          <w:p w14:paraId="05630EFA" w14:textId="77777777" w:rsidR="0013497F" w:rsidRPr="00290113" w:rsidRDefault="0013497F" w:rsidP="00386482">
            <w:pP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Graphical quality</w:t>
            </w:r>
          </w:p>
        </w:tc>
        <w:tc>
          <w:tcPr>
            <w:tcW w:w="1872" w:type="dxa"/>
            <w:tcBorders>
              <w:top w:val="nil"/>
              <w:left w:val="nil"/>
              <w:bottom w:val="single" w:sz="12" w:space="0" w:color="auto"/>
              <w:right w:val="nil"/>
            </w:tcBorders>
            <w:vAlign w:val="center"/>
          </w:tcPr>
          <w:p w14:paraId="44424ADC"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84,44%</w:t>
            </w:r>
          </w:p>
        </w:tc>
        <w:tc>
          <w:tcPr>
            <w:tcW w:w="2880" w:type="dxa"/>
            <w:tcBorders>
              <w:top w:val="nil"/>
              <w:left w:val="nil"/>
              <w:bottom w:val="single" w:sz="12" w:space="0" w:color="auto"/>
            </w:tcBorders>
            <w:vAlign w:val="center"/>
          </w:tcPr>
          <w:p w14:paraId="3E3EC30C"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Exceptionally Valid</w:t>
            </w:r>
          </w:p>
        </w:tc>
      </w:tr>
      <w:tr w:rsidR="0013497F" w:rsidRPr="00290113" w14:paraId="6C72E585" w14:textId="77777777" w:rsidTr="00333FFD">
        <w:trPr>
          <w:jc w:val="center"/>
        </w:trPr>
        <w:tc>
          <w:tcPr>
            <w:tcW w:w="4122" w:type="dxa"/>
            <w:tcBorders>
              <w:top w:val="single" w:sz="12" w:space="0" w:color="auto"/>
              <w:right w:val="nil"/>
            </w:tcBorders>
            <w:vAlign w:val="center"/>
          </w:tcPr>
          <w:p w14:paraId="4D6009AD" w14:textId="77777777" w:rsidR="0013497F" w:rsidRPr="00290113" w:rsidRDefault="0013497F" w:rsidP="00386482">
            <w:pPr>
              <w:jc w:val="center"/>
              <w:rPr>
                <w:rFonts w:ascii="Times New Roman" w:eastAsia="Times New Roman" w:hAnsi="Times New Roman" w:cs="Times New Roman"/>
                <w:b/>
                <w:bCs/>
                <w:color w:val="000000" w:themeColor="text1"/>
                <w:sz w:val="24"/>
                <w:szCs w:val="24"/>
              </w:rPr>
            </w:pPr>
            <w:r w:rsidRPr="00290113">
              <w:rPr>
                <w:rFonts w:ascii="Times New Roman" w:eastAsia="Times New Roman" w:hAnsi="Times New Roman" w:cs="Times New Roman"/>
                <w:b/>
                <w:bCs/>
                <w:color w:val="000000" w:themeColor="text1"/>
                <w:sz w:val="24"/>
                <w:szCs w:val="24"/>
              </w:rPr>
              <w:t>Average</w:t>
            </w:r>
          </w:p>
        </w:tc>
        <w:tc>
          <w:tcPr>
            <w:tcW w:w="1872" w:type="dxa"/>
            <w:tcBorders>
              <w:top w:val="single" w:sz="12" w:space="0" w:color="auto"/>
              <w:left w:val="nil"/>
              <w:right w:val="nil"/>
            </w:tcBorders>
            <w:vAlign w:val="center"/>
          </w:tcPr>
          <w:p w14:paraId="785FFFC5"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85,93%</w:t>
            </w:r>
          </w:p>
        </w:tc>
        <w:tc>
          <w:tcPr>
            <w:tcW w:w="2880" w:type="dxa"/>
            <w:tcBorders>
              <w:top w:val="single" w:sz="12" w:space="0" w:color="auto"/>
              <w:left w:val="nil"/>
            </w:tcBorders>
            <w:vAlign w:val="center"/>
          </w:tcPr>
          <w:p w14:paraId="15E4252D"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Exceptionally Valid</w:t>
            </w:r>
          </w:p>
        </w:tc>
      </w:tr>
    </w:tbl>
    <w:p w14:paraId="0EDC05AC" w14:textId="77777777" w:rsidR="0013497F" w:rsidRPr="00290113" w:rsidRDefault="0013497F" w:rsidP="0013497F">
      <w:pPr>
        <w:spacing w:after="0" w:line="240" w:lineRule="auto"/>
        <w:ind w:firstLine="720"/>
        <w:jc w:val="both"/>
        <w:rPr>
          <w:rFonts w:ascii="Times New Roman" w:eastAsia="Times New Roman" w:hAnsi="Times New Roman" w:cs="Times New Roman"/>
          <w:sz w:val="24"/>
          <w:szCs w:val="24"/>
        </w:rPr>
      </w:pPr>
    </w:p>
    <w:p w14:paraId="29D24FC2" w14:textId="77777777" w:rsidR="0013497F" w:rsidRPr="00290113" w:rsidRDefault="0013497F" w:rsidP="0013497F">
      <w:pPr>
        <w:spacing w:after="0" w:line="240" w:lineRule="auto"/>
        <w:ind w:firstLine="720"/>
        <w:jc w:val="both"/>
        <w:rPr>
          <w:rFonts w:ascii="Times New Roman" w:eastAsiaTheme="minorEastAsia" w:hAnsi="Times New Roman" w:cs="Times New Roman"/>
          <w:color w:val="000000" w:themeColor="text1"/>
          <w:sz w:val="24"/>
          <w:szCs w:val="24"/>
        </w:rPr>
      </w:pPr>
      <w:r w:rsidRPr="000C7E0A">
        <w:rPr>
          <w:rFonts w:ascii="Times New Roman" w:eastAsia="Times New Roman" w:hAnsi="Times New Roman" w:cs="Times New Roman"/>
          <w:sz w:val="24"/>
          <w:szCs w:val="24"/>
        </w:rPr>
        <w:t>The validity result in terms of content shows the compability of the material, concept, and questions in E-MIREDOKS and the media's compability in improving the learning outcomes and learning motivation of the students with an average overall percentage of aspects of 85.56% and belongs to the exceptionally valid category. As supported by Kamila's research (2018), interactive e-modules accompanied by images, videos, and animations proved to be able to support the students in understanding the subject.</w:t>
      </w:r>
      <w:r w:rsidRPr="00290113">
        <w:rPr>
          <w:rFonts w:ascii="Times New Roman" w:eastAsia="Times New Roman" w:hAnsi="Times New Roman" w:cs="Times New Roman"/>
          <w:sz w:val="24"/>
          <w:szCs w:val="24"/>
        </w:rPr>
        <w:t xml:space="preserve"> </w:t>
      </w:r>
      <w:r w:rsidRPr="00290113">
        <w:rPr>
          <w:rFonts w:ascii="Times New Roman" w:hAnsi="Times New Roman" w:cs="Times New Roman"/>
          <w:sz w:val="24"/>
          <w:szCs w:val="24"/>
        </w:rPr>
        <w:t xml:space="preserve">Meanwhile, the construct validity result shows that the presentation of material, content, features, and instructions on the use of the media, language use, as well as graphic quality, gained an average overall percentage of 85.93%, which belongs to an exceptionally valid category. </w:t>
      </w:r>
      <w:r w:rsidRPr="00290113">
        <w:rPr>
          <w:rFonts w:ascii="Times New Roman" w:eastAsiaTheme="minorEastAsia" w:hAnsi="Times New Roman" w:cs="Times New Roman"/>
          <w:color w:val="000000" w:themeColor="text1"/>
          <w:sz w:val="24"/>
          <w:szCs w:val="24"/>
        </w:rPr>
        <w:t xml:space="preserve">The material on E-MIREDOKS is presented in a comprehensive and structured manner, from general to specific, with themes such as an encyclopedia. Interesting media appearances can attract the student's interest in reading material (Mumpuni, 2019). The use of clear language, which has been adapted to the language used on a daily basis, provides an interactive effect that is as if the student interacts with the teacher (Wulandari et al., 2021). </w:t>
      </w:r>
    </w:p>
    <w:p w14:paraId="044A88C4" w14:textId="77777777" w:rsidR="0013497F" w:rsidRPr="00290113" w:rsidRDefault="0013497F" w:rsidP="0013497F">
      <w:pPr>
        <w:spacing w:after="0" w:line="240" w:lineRule="auto"/>
        <w:ind w:firstLine="720"/>
        <w:jc w:val="both"/>
        <w:rPr>
          <w:rFonts w:ascii="Times New Roman" w:eastAsia="Times New Roman" w:hAnsi="Times New Roman" w:cs="Times New Roman"/>
          <w:sz w:val="24"/>
          <w:szCs w:val="24"/>
        </w:rPr>
      </w:pPr>
      <w:r w:rsidRPr="00290113">
        <w:rPr>
          <w:rFonts w:ascii="Times New Roman" w:hAnsi="Times New Roman" w:cs="Times New Roman"/>
          <w:sz w:val="24"/>
          <w:szCs w:val="24"/>
        </w:rPr>
        <w:t>The description above is in line with research from Asri (2022) that states that interactive e-modules are indeed worthy of use as a learning media, and their result is based on the validity result (content and construct). During the validity stage of this media, the researchers obtained advice from validators aimed at improving the video layout and animation. The results of the repairs were subsequently tested on a limited test stage.</w:t>
      </w:r>
    </w:p>
    <w:p w14:paraId="3A6D7F06" w14:textId="77777777" w:rsidR="0013497F" w:rsidRPr="00290113" w:rsidRDefault="0013497F" w:rsidP="0013497F">
      <w:pPr>
        <w:spacing w:after="0" w:line="240" w:lineRule="auto"/>
        <w:jc w:val="both"/>
        <w:rPr>
          <w:rFonts w:ascii="Times New Roman" w:hAnsi="Times New Roman" w:cs="Times New Roman"/>
          <w:b/>
          <w:bCs/>
          <w:i/>
          <w:iCs/>
          <w:color w:val="000000" w:themeColor="text1"/>
          <w:sz w:val="24"/>
          <w:szCs w:val="24"/>
        </w:rPr>
      </w:pPr>
      <w:r w:rsidRPr="00290113">
        <w:rPr>
          <w:rFonts w:ascii="Times New Roman" w:hAnsi="Times New Roman" w:cs="Times New Roman"/>
          <w:b/>
          <w:bCs/>
          <w:i/>
          <w:iCs/>
          <w:color w:val="000000" w:themeColor="text1"/>
          <w:sz w:val="24"/>
          <w:szCs w:val="24"/>
        </w:rPr>
        <w:t>Limited Test</w:t>
      </w:r>
    </w:p>
    <w:p w14:paraId="15AEEF63" w14:textId="77777777" w:rsidR="0013497F" w:rsidRPr="00290113" w:rsidRDefault="0013497F" w:rsidP="0013497F">
      <w:pPr>
        <w:spacing w:after="0" w:line="240" w:lineRule="auto"/>
        <w:ind w:firstLine="72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Limited tests were tested on 36 students in XI grade, IPA 3, SMAN 20, and Surabaya. This stage is done to find out the effectiveness and practicality of E-MIREDOKS.</w:t>
      </w:r>
    </w:p>
    <w:p w14:paraId="73225326" w14:textId="77777777" w:rsidR="0013497F" w:rsidRPr="00290113" w:rsidRDefault="0013497F" w:rsidP="0013497F">
      <w:pPr>
        <w:spacing w:after="0" w:line="240" w:lineRule="auto"/>
        <w:jc w:val="both"/>
        <w:rPr>
          <w:rFonts w:ascii="Times New Roman" w:hAnsi="Times New Roman" w:cs="Times New Roman"/>
          <w:i/>
          <w:iCs/>
          <w:color w:val="000000" w:themeColor="text1"/>
          <w:sz w:val="24"/>
          <w:szCs w:val="24"/>
        </w:rPr>
      </w:pPr>
      <w:r w:rsidRPr="00290113">
        <w:rPr>
          <w:rFonts w:ascii="Times New Roman" w:hAnsi="Times New Roman" w:cs="Times New Roman"/>
          <w:i/>
          <w:iCs/>
          <w:color w:val="000000" w:themeColor="text1"/>
          <w:sz w:val="24"/>
          <w:szCs w:val="24"/>
        </w:rPr>
        <w:t>Effectiveness test</w:t>
      </w:r>
    </w:p>
    <w:p w14:paraId="06DCBCC3" w14:textId="77777777" w:rsidR="0013497F" w:rsidRPr="00290113" w:rsidRDefault="0013497F" w:rsidP="0013497F">
      <w:pPr>
        <w:spacing w:after="0" w:line="240" w:lineRule="auto"/>
        <w:ind w:firstLine="72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The effectiveness of E-MIREDOKS is obtained from the data of the pretest and posttest students, consisting of 15 multiple-choice questions, each of which represents an indicator of competence achievement. E-MIREDOKS is said to be effective as learning media if the student is able to understand the material well so that it affects its formative evaluation (Plomp &amp; Nieveen, 2010). Formative evaluation is used to determine how much achievement has been achieved through the planned learning process (Zahir et al., 2021). The data obtained was subjected to a normality test (Table 5) and a paired sample t-test (Table 6). </w:t>
      </w:r>
    </w:p>
    <w:p w14:paraId="5D42444D" w14:textId="77777777" w:rsidR="0013497F" w:rsidRPr="00290113" w:rsidRDefault="0013497F" w:rsidP="0013497F">
      <w:pPr>
        <w:spacing w:after="0" w:line="240" w:lineRule="auto"/>
        <w:jc w:val="both"/>
        <w:rPr>
          <w:rFonts w:ascii="Times New Roman" w:hAnsi="Times New Roman" w:cs="Times New Roman"/>
          <w:color w:val="000000" w:themeColor="text1"/>
          <w:sz w:val="24"/>
          <w:szCs w:val="24"/>
        </w:rPr>
      </w:pPr>
      <w:r w:rsidRPr="00290113">
        <w:rPr>
          <w:rFonts w:ascii="Times New Roman" w:hAnsi="Times New Roman" w:cs="Times New Roman"/>
          <w:b/>
          <w:bCs/>
          <w:color w:val="000000" w:themeColor="text1"/>
          <w:sz w:val="24"/>
          <w:szCs w:val="24"/>
        </w:rPr>
        <w:t>Table 5.</w:t>
      </w:r>
      <w:r w:rsidRPr="00290113">
        <w:rPr>
          <w:rFonts w:ascii="Times New Roman" w:hAnsi="Times New Roman" w:cs="Times New Roman"/>
          <w:color w:val="000000" w:themeColor="text1"/>
          <w:sz w:val="24"/>
          <w:szCs w:val="24"/>
        </w:rPr>
        <w:t xml:space="preserve"> Normality Test Results</w:t>
      </w:r>
    </w:p>
    <w:tbl>
      <w:tblPr>
        <w:tblW w:w="8550" w:type="dxa"/>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2430"/>
        <w:gridCol w:w="1350"/>
        <w:gridCol w:w="3510"/>
      </w:tblGrid>
      <w:tr w:rsidR="0013497F" w:rsidRPr="00290113" w14:paraId="2AECBDA0" w14:textId="77777777" w:rsidTr="00333FFD">
        <w:trPr>
          <w:cantSplit/>
          <w:jc w:val="center"/>
        </w:trPr>
        <w:tc>
          <w:tcPr>
            <w:tcW w:w="1260" w:type="dxa"/>
            <w:vMerge w:val="restart"/>
            <w:tcBorders>
              <w:right w:val="nil"/>
            </w:tcBorders>
            <w:shd w:val="clear" w:color="auto" w:fill="FFFFFF"/>
            <w:vAlign w:val="center"/>
          </w:tcPr>
          <w:p w14:paraId="52433868" w14:textId="77777777" w:rsidR="0013497F" w:rsidRPr="00290113" w:rsidRDefault="0013497F" w:rsidP="00386482">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7288" w:type="dxa"/>
            <w:gridSpan w:val="3"/>
            <w:tcBorders>
              <w:left w:val="nil"/>
            </w:tcBorders>
            <w:shd w:val="clear" w:color="auto" w:fill="FFFFFF"/>
            <w:vAlign w:val="center"/>
          </w:tcPr>
          <w:p w14:paraId="77D7BFF9" w14:textId="77777777" w:rsidR="0013497F" w:rsidRPr="00290113" w:rsidRDefault="0013497F" w:rsidP="00386482">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Kolmogorov-Smirnov</w:t>
            </w:r>
            <w:r w:rsidRPr="00290113">
              <w:rPr>
                <w:rFonts w:ascii="Times New Roman" w:hAnsi="Times New Roman" w:cs="Times New Roman"/>
                <w:b/>
                <w:bCs/>
                <w:color w:val="000000" w:themeColor="text1"/>
                <w:sz w:val="24"/>
                <w:szCs w:val="24"/>
                <w:vertAlign w:val="superscript"/>
              </w:rPr>
              <w:t>a</w:t>
            </w:r>
          </w:p>
        </w:tc>
      </w:tr>
      <w:tr w:rsidR="0013497F" w:rsidRPr="00290113" w14:paraId="117006E4" w14:textId="77777777" w:rsidTr="00333FFD">
        <w:trPr>
          <w:cantSplit/>
          <w:jc w:val="center"/>
        </w:trPr>
        <w:tc>
          <w:tcPr>
            <w:tcW w:w="1260" w:type="dxa"/>
            <w:vMerge/>
            <w:tcBorders>
              <w:bottom w:val="single" w:sz="4" w:space="0" w:color="auto"/>
              <w:right w:val="nil"/>
            </w:tcBorders>
            <w:shd w:val="clear" w:color="auto" w:fill="FFFFFF"/>
            <w:vAlign w:val="center"/>
          </w:tcPr>
          <w:p w14:paraId="57337ADD" w14:textId="77777777" w:rsidR="0013497F" w:rsidRPr="00290113" w:rsidRDefault="0013497F" w:rsidP="00386482">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430" w:type="dxa"/>
            <w:tcBorders>
              <w:left w:val="nil"/>
              <w:bottom w:val="single" w:sz="4" w:space="0" w:color="auto"/>
              <w:right w:val="nil"/>
            </w:tcBorders>
            <w:shd w:val="clear" w:color="auto" w:fill="FFFFFF"/>
            <w:vAlign w:val="center"/>
          </w:tcPr>
          <w:p w14:paraId="6CFD6505" w14:textId="77777777" w:rsidR="0013497F" w:rsidRPr="00290113" w:rsidRDefault="0013497F" w:rsidP="00386482">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Statistic</w:t>
            </w:r>
          </w:p>
        </w:tc>
        <w:tc>
          <w:tcPr>
            <w:tcW w:w="1350" w:type="dxa"/>
            <w:tcBorders>
              <w:left w:val="nil"/>
              <w:bottom w:val="single" w:sz="4" w:space="0" w:color="auto"/>
              <w:right w:val="nil"/>
            </w:tcBorders>
            <w:shd w:val="clear" w:color="auto" w:fill="FFFFFF"/>
            <w:vAlign w:val="center"/>
          </w:tcPr>
          <w:p w14:paraId="501970DE" w14:textId="77777777" w:rsidR="0013497F" w:rsidRPr="00290113" w:rsidRDefault="0013497F" w:rsidP="00386482">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Df</w:t>
            </w:r>
          </w:p>
        </w:tc>
        <w:tc>
          <w:tcPr>
            <w:tcW w:w="3510" w:type="dxa"/>
            <w:tcBorders>
              <w:left w:val="nil"/>
              <w:bottom w:val="single" w:sz="4" w:space="0" w:color="auto"/>
            </w:tcBorders>
            <w:shd w:val="clear" w:color="auto" w:fill="FFFFFF"/>
            <w:vAlign w:val="center"/>
          </w:tcPr>
          <w:p w14:paraId="7B0BDED2" w14:textId="77777777" w:rsidR="0013497F" w:rsidRPr="00290113" w:rsidRDefault="0013497F" w:rsidP="00386482">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Sig.</w:t>
            </w:r>
          </w:p>
        </w:tc>
      </w:tr>
      <w:tr w:rsidR="0013497F" w:rsidRPr="00290113" w14:paraId="7A5C641F" w14:textId="77777777" w:rsidTr="00333FFD">
        <w:trPr>
          <w:cantSplit/>
          <w:jc w:val="center"/>
        </w:trPr>
        <w:tc>
          <w:tcPr>
            <w:tcW w:w="1260" w:type="dxa"/>
            <w:tcBorders>
              <w:bottom w:val="nil"/>
              <w:right w:val="nil"/>
            </w:tcBorders>
            <w:shd w:val="clear" w:color="auto" w:fill="FFFFFF"/>
            <w:vAlign w:val="center"/>
          </w:tcPr>
          <w:p w14:paraId="11C52230" w14:textId="77777777" w:rsidR="0013497F" w:rsidRPr="00290113" w:rsidRDefault="0013497F" w:rsidP="00386482">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Pretest</w:t>
            </w:r>
          </w:p>
        </w:tc>
        <w:tc>
          <w:tcPr>
            <w:tcW w:w="2430" w:type="dxa"/>
            <w:tcBorders>
              <w:left w:val="nil"/>
              <w:bottom w:val="nil"/>
              <w:right w:val="nil"/>
            </w:tcBorders>
            <w:shd w:val="clear" w:color="auto" w:fill="FFFFFF"/>
            <w:vAlign w:val="center"/>
          </w:tcPr>
          <w:p w14:paraId="52BD383E" w14:textId="77777777" w:rsidR="0013497F" w:rsidRPr="00290113" w:rsidRDefault="0013497F" w:rsidP="003864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.144</w:t>
            </w:r>
          </w:p>
        </w:tc>
        <w:tc>
          <w:tcPr>
            <w:tcW w:w="1350" w:type="dxa"/>
            <w:tcBorders>
              <w:left w:val="nil"/>
              <w:bottom w:val="nil"/>
              <w:right w:val="nil"/>
            </w:tcBorders>
            <w:shd w:val="clear" w:color="auto" w:fill="FFFFFF"/>
            <w:vAlign w:val="center"/>
          </w:tcPr>
          <w:p w14:paraId="40239431" w14:textId="77777777" w:rsidR="0013497F" w:rsidRPr="00290113" w:rsidRDefault="0013497F" w:rsidP="003864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36</w:t>
            </w:r>
          </w:p>
        </w:tc>
        <w:tc>
          <w:tcPr>
            <w:tcW w:w="3510" w:type="dxa"/>
            <w:tcBorders>
              <w:left w:val="nil"/>
              <w:bottom w:val="nil"/>
            </w:tcBorders>
            <w:shd w:val="clear" w:color="auto" w:fill="FFFFFF"/>
            <w:vAlign w:val="center"/>
          </w:tcPr>
          <w:p w14:paraId="2FF8E455" w14:textId="77777777" w:rsidR="0013497F" w:rsidRPr="00290113" w:rsidRDefault="0013497F" w:rsidP="003864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.058</w:t>
            </w:r>
          </w:p>
        </w:tc>
      </w:tr>
      <w:tr w:rsidR="0013497F" w:rsidRPr="00290113" w14:paraId="67D141BA" w14:textId="77777777" w:rsidTr="00333FFD">
        <w:trPr>
          <w:cantSplit/>
          <w:jc w:val="center"/>
        </w:trPr>
        <w:tc>
          <w:tcPr>
            <w:tcW w:w="1260" w:type="dxa"/>
            <w:tcBorders>
              <w:top w:val="nil"/>
              <w:right w:val="nil"/>
            </w:tcBorders>
            <w:shd w:val="clear" w:color="auto" w:fill="FFFFFF"/>
            <w:vAlign w:val="center"/>
          </w:tcPr>
          <w:p w14:paraId="4579F1E5" w14:textId="77777777" w:rsidR="0013497F" w:rsidRPr="00290113" w:rsidRDefault="0013497F" w:rsidP="00386482">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Postest</w:t>
            </w:r>
          </w:p>
        </w:tc>
        <w:tc>
          <w:tcPr>
            <w:tcW w:w="2430" w:type="dxa"/>
            <w:tcBorders>
              <w:top w:val="nil"/>
              <w:left w:val="nil"/>
              <w:right w:val="nil"/>
            </w:tcBorders>
            <w:shd w:val="clear" w:color="auto" w:fill="FFFFFF"/>
            <w:vAlign w:val="center"/>
          </w:tcPr>
          <w:p w14:paraId="7241C91D" w14:textId="77777777" w:rsidR="0013497F" w:rsidRPr="00290113" w:rsidRDefault="0013497F" w:rsidP="003864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.145</w:t>
            </w:r>
          </w:p>
        </w:tc>
        <w:tc>
          <w:tcPr>
            <w:tcW w:w="1350" w:type="dxa"/>
            <w:tcBorders>
              <w:top w:val="nil"/>
              <w:left w:val="nil"/>
              <w:right w:val="nil"/>
            </w:tcBorders>
            <w:shd w:val="clear" w:color="auto" w:fill="FFFFFF"/>
            <w:vAlign w:val="center"/>
          </w:tcPr>
          <w:p w14:paraId="60CD3F17" w14:textId="77777777" w:rsidR="0013497F" w:rsidRPr="00290113" w:rsidRDefault="0013497F" w:rsidP="003864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36</w:t>
            </w:r>
          </w:p>
        </w:tc>
        <w:tc>
          <w:tcPr>
            <w:tcW w:w="3510" w:type="dxa"/>
            <w:tcBorders>
              <w:top w:val="nil"/>
              <w:left w:val="nil"/>
            </w:tcBorders>
            <w:shd w:val="clear" w:color="auto" w:fill="FFFFFF"/>
            <w:vAlign w:val="center"/>
          </w:tcPr>
          <w:p w14:paraId="3CFA4260" w14:textId="77777777" w:rsidR="0013497F" w:rsidRPr="00290113" w:rsidRDefault="0013497F" w:rsidP="00386482">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.055</w:t>
            </w:r>
          </w:p>
        </w:tc>
      </w:tr>
    </w:tbl>
    <w:p w14:paraId="61D36924" w14:textId="77777777" w:rsidR="0013497F" w:rsidRPr="00290113" w:rsidRDefault="0013497F" w:rsidP="0013497F">
      <w:pPr>
        <w:spacing w:after="0" w:line="240" w:lineRule="auto"/>
        <w:jc w:val="both"/>
        <w:rPr>
          <w:rFonts w:ascii="Times New Roman" w:eastAsiaTheme="minorEastAsia" w:hAnsi="Times New Roman" w:cs="Times New Roman"/>
          <w:b/>
          <w:bCs/>
          <w:color w:val="000000" w:themeColor="text1"/>
          <w:sz w:val="24"/>
          <w:szCs w:val="24"/>
        </w:rPr>
      </w:pPr>
    </w:p>
    <w:p w14:paraId="06756B7D" w14:textId="77777777" w:rsidR="0013497F" w:rsidRPr="00290113" w:rsidRDefault="0013497F" w:rsidP="0013497F">
      <w:pPr>
        <w:spacing w:after="0" w:line="240" w:lineRule="auto"/>
        <w:jc w:val="both"/>
        <w:rPr>
          <w:rFonts w:ascii="Times New Roman" w:eastAsiaTheme="minorEastAsia" w:hAnsi="Times New Roman" w:cs="Times New Roman"/>
          <w:color w:val="000000" w:themeColor="text1"/>
          <w:sz w:val="24"/>
          <w:szCs w:val="24"/>
        </w:rPr>
      </w:pPr>
      <w:r w:rsidRPr="00290113">
        <w:rPr>
          <w:rFonts w:ascii="Times New Roman" w:eastAsiaTheme="minorEastAsia" w:hAnsi="Times New Roman" w:cs="Times New Roman"/>
          <w:b/>
          <w:bCs/>
          <w:color w:val="000000" w:themeColor="text1"/>
          <w:sz w:val="24"/>
          <w:szCs w:val="24"/>
        </w:rPr>
        <w:lastRenderedPageBreak/>
        <w:t>Table 6.</w:t>
      </w:r>
      <w:r w:rsidRPr="00290113">
        <w:rPr>
          <w:rFonts w:ascii="Times New Roman" w:eastAsiaTheme="minorEastAsia" w:hAnsi="Times New Roman" w:cs="Times New Roman"/>
          <w:color w:val="000000" w:themeColor="text1"/>
          <w:sz w:val="24"/>
          <w:szCs w:val="24"/>
        </w:rPr>
        <w:t xml:space="preserve"> </w:t>
      </w:r>
      <w:r w:rsidRPr="00290113">
        <w:rPr>
          <w:rFonts w:ascii="Times New Roman" w:hAnsi="Times New Roman" w:cs="Times New Roman"/>
          <w:color w:val="000000" w:themeColor="text1"/>
          <w:sz w:val="24"/>
          <w:szCs w:val="24"/>
        </w:rPr>
        <w:t>Paired sample t-test test results</w:t>
      </w:r>
    </w:p>
    <w:tbl>
      <w:tblPr>
        <w:tblStyle w:val="TableGrid"/>
        <w:tblW w:w="8899" w:type="dxa"/>
        <w:jc w:val="center"/>
        <w:tblBorders>
          <w:left w:val="none" w:sz="0" w:space="0" w:color="auto"/>
          <w:right w:val="none" w:sz="0" w:space="0" w:color="auto"/>
        </w:tblBorders>
        <w:tblLook w:val="04A0" w:firstRow="1" w:lastRow="0" w:firstColumn="1" w:lastColumn="0" w:noHBand="0" w:noVBand="1"/>
      </w:tblPr>
      <w:tblGrid>
        <w:gridCol w:w="1440"/>
        <w:gridCol w:w="2665"/>
        <w:gridCol w:w="1571"/>
        <w:gridCol w:w="1219"/>
        <w:gridCol w:w="2004"/>
      </w:tblGrid>
      <w:tr w:rsidR="0013497F" w:rsidRPr="00290113" w14:paraId="6ABF89CB" w14:textId="77777777" w:rsidTr="00333FFD">
        <w:trPr>
          <w:jc w:val="center"/>
        </w:trPr>
        <w:tc>
          <w:tcPr>
            <w:tcW w:w="1440" w:type="dxa"/>
            <w:tcBorders>
              <w:right w:val="nil"/>
            </w:tcBorders>
            <w:vAlign w:val="center"/>
          </w:tcPr>
          <w:p w14:paraId="61A952FB" w14:textId="77777777" w:rsidR="0013497F" w:rsidRPr="00290113" w:rsidRDefault="0013497F" w:rsidP="00386482">
            <w:pPr>
              <w:jc w:val="center"/>
              <w:rPr>
                <w:rFonts w:ascii="Times New Roman" w:eastAsiaTheme="minorEastAsia" w:hAnsi="Times New Roman" w:cs="Times New Roman"/>
                <w:color w:val="000000" w:themeColor="text1"/>
                <w:sz w:val="24"/>
                <w:szCs w:val="24"/>
              </w:rPr>
            </w:pPr>
          </w:p>
        </w:tc>
        <w:tc>
          <w:tcPr>
            <w:tcW w:w="2665" w:type="dxa"/>
            <w:tcBorders>
              <w:left w:val="nil"/>
              <w:bottom w:val="single" w:sz="4" w:space="0" w:color="auto"/>
              <w:right w:val="nil"/>
            </w:tcBorders>
            <w:vAlign w:val="center"/>
          </w:tcPr>
          <w:p w14:paraId="37E14658" w14:textId="77777777" w:rsidR="0013497F" w:rsidRPr="00290113" w:rsidRDefault="0013497F" w:rsidP="00386482">
            <w:pPr>
              <w:jc w:val="center"/>
              <w:rPr>
                <w:rFonts w:ascii="Times New Roman" w:eastAsiaTheme="minorEastAsia" w:hAnsi="Times New Roman" w:cs="Times New Roman"/>
                <w:b/>
                <w:bCs/>
                <w:color w:val="000000" w:themeColor="text1"/>
                <w:sz w:val="24"/>
                <w:szCs w:val="24"/>
              </w:rPr>
            </w:pPr>
          </w:p>
        </w:tc>
        <w:tc>
          <w:tcPr>
            <w:tcW w:w="1571" w:type="dxa"/>
            <w:tcBorders>
              <w:left w:val="nil"/>
              <w:bottom w:val="single" w:sz="4" w:space="0" w:color="auto"/>
              <w:right w:val="nil"/>
            </w:tcBorders>
            <w:vAlign w:val="center"/>
          </w:tcPr>
          <w:p w14:paraId="58546BAB" w14:textId="77777777" w:rsidR="0013497F" w:rsidRPr="00290113" w:rsidRDefault="0013497F" w:rsidP="00386482">
            <w:pPr>
              <w:jc w:val="center"/>
              <w:rPr>
                <w:rFonts w:ascii="Times New Roman" w:eastAsiaTheme="minorEastAsia"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T</w:t>
            </w:r>
          </w:p>
        </w:tc>
        <w:tc>
          <w:tcPr>
            <w:tcW w:w="1219" w:type="dxa"/>
            <w:tcBorders>
              <w:left w:val="nil"/>
              <w:bottom w:val="single" w:sz="4" w:space="0" w:color="auto"/>
              <w:right w:val="nil"/>
            </w:tcBorders>
            <w:vAlign w:val="center"/>
          </w:tcPr>
          <w:p w14:paraId="39B366D3" w14:textId="77777777" w:rsidR="0013497F" w:rsidRPr="00290113" w:rsidRDefault="0013497F" w:rsidP="00386482">
            <w:pPr>
              <w:jc w:val="center"/>
              <w:rPr>
                <w:rFonts w:ascii="Times New Roman" w:eastAsiaTheme="minorEastAsia"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Df</w:t>
            </w:r>
          </w:p>
        </w:tc>
        <w:tc>
          <w:tcPr>
            <w:tcW w:w="2004" w:type="dxa"/>
            <w:tcBorders>
              <w:left w:val="nil"/>
              <w:bottom w:val="single" w:sz="4" w:space="0" w:color="auto"/>
            </w:tcBorders>
            <w:vAlign w:val="center"/>
          </w:tcPr>
          <w:p w14:paraId="327C6F1D" w14:textId="77777777" w:rsidR="0013497F" w:rsidRPr="00290113" w:rsidRDefault="0013497F" w:rsidP="00386482">
            <w:pPr>
              <w:jc w:val="center"/>
              <w:rPr>
                <w:rFonts w:ascii="Times New Roman" w:eastAsiaTheme="minorEastAsia"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Sig. (2-tailed)</w:t>
            </w:r>
          </w:p>
        </w:tc>
      </w:tr>
      <w:tr w:rsidR="0013497F" w:rsidRPr="00290113" w14:paraId="5D8D57BB" w14:textId="77777777" w:rsidTr="00333FFD">
        <w:trPr>
          <w:jc w:val="center"/>
        </w:trPr>
        <w:tc>
          <w:tcPr>
            <w:tcW w:w="1440" w:type="dxa"/>
            <w:tcBorders>
              <w:right w:val="nil"/>
            </w:tcBorders>
            <w:vAlign w:val="center"/>
          </w:tcPr>
          <w:p w14:paraId="51161DEA" w14:textId="77777777" w:rsidR="0013497F" w:rsidRPr="00290113" w:rsidRDefault="0013497F" w:rsidP="00386482">
            <w:pPr>
              <w:jc w:val="center"/>
              <w:rPr>
                <w:rFonts w:ascii="Times New Roman" w:eastAsiaTheme="minorEastAsia"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Pair 1</w:t>
            </w:r>
          </w:p>
        </w:tc>
        <w:tc>
          <w:tcPr>
            <w:tcW w:w="2665" w:type="dxa"/>
            <w:tcBorders>
              <w:left w:val="nil"/>
              <w:right w:val="nil"/>
            </w:tcBorders>
            <w:vAlign w:val="center"/>
          </w:tcPr>
          <w:p w14:paraId="58868CCC" w14:textId="77777777" w:rsidR="0013497F" w:rsidRPr="00290113" w:rsidRDefault="0013497F" w:rsidP="00386482">
            <w:pPr>
              <w:jc w:val="center"/>
              <w:rPr>
                <w:rFonts w:ascii="Times New Roman" w:eastAsiaTheme="minorEastAsia"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Pretest – Postest</w:t>
            </w:r>
          </w:p>
        </w:tc>
        <w:tc>
          <w:tcPr>
            <w:tcW w:w="1571" w:type="dxa"/>
            <w:tcBorders>
              <w:left w:val="nil"/>
              <w:right w:val="nil"/>
            </w:tcBorders>
            <w:vAlign w:val="center"/>
          </w:tcPr>
          <w:p w14:paraId="3CD45270" w14:textId="77777777" w:rsidR="0013497F" w:rsidRPr="00290113" w:rsidRDefault="0013497F" w:rsidP="00386482">
            <w:pPr>
              <w:jc w:val="center"/>
              <w:rPr>
                <w:rFonts w:ascii="Times New Roman" w:eastAsiaTheme="minorEastAsia" w:hAnsi="Times New Roman" w:cs="Times New Roman"/>
                <w:color w:val="000000" w:themeColor="text1"/>
                <w:sz w:val="24"/>
                <w:szCs w:val="24"/>
              </w:rPr>
            </w:pPr>
            <w:r w:rsidRPr="00290113">
              <w:rPr>
                <w:rFonts w:ascii="Times New Roman" w:hAnsi="Times New Roman" w:cs="Times New Roman"/>
                <w:color w:val="000000" w:themeColor="text1"/>
                <w:sz w:val="24"/>
                <w:szCs w:val="24"/>
              </w:rPr>
              <w:t>-28.134</w:t>
            </w:r>
          </w:p>
        </w:tc>
        <w:tc>
          <w:tcPr>
            <w:tcW w:w="1219" w:type="dxa"/>
            <w:tcBorders>
              <w:left w:val="nil"/>
              <w:right w:val="nil"/>
            </w:tcBorders>
            <w:vAlign w:val="center"/>
          </w:tcPr>
          <w:p w14:paraId="386B74D8" w14:textId="77777777" w:rsidR="0013497F" w:rsidRPr="00290113" w:rsidRDefault="0013497F" w:rsidP="00386482">
            <w:pPr>
              <w:jc w:val="center"/>
              <w:rPr>
                <w:rFonts w:ascii="Times New Roman" w:eastAsiaTheme="minorEastAsia" w:hAnsi="Times New Roman" w:cs="Times New Roman"/>
                <w:color w:val="000000" w:themeColor="text1"/>
                <w:sz w:val="24"/>
                <w:szCs w:val="24"/>
              </w:rPr>
            </w:pPr>
            <w:r w:rsidRPr="00290113">
              <w:rPr>
                <w:rFonts w:ascii="Times New Roman" w:hAnsi="Times New Roman" w:cs="Times New Roman"/>
                <w:color w:val="000000" w:themeColor="text1"/>
                <w:sz w:val="24"/>
                <w:szCs w:val="24"/>
              </w:rPr>
              <w:t>35</w:t>
            </w:r>
          </w:p>
        </w:tc>
        <w:tc>
          <w:tcPr>
            <w:tcW w:w="2004" w:type="dxa"/>
            <w:tcBorders>
              <w:left w:val="nil"/>
            </w:tcBorders>
            <w:vAlign w:val="center"/>
          </w:tcPr>
          <w:p w14:paraId="0D6E5A5D" w14:textId="77777777" w:rsidR="0013497F" w:rsidRPr="00290113" w:rsidRDefault="0013497F" w:rsidP="00386482">
            <w:pPr>
              <w:jc w:val="center"/>
              <w:rPr>
                <w:rFonts w:ascii="Times New Roman" w:eastAsiaTheme="minorEastAsia" w:hAnsi="Times New Roman" w:cs="Times New Roman"/>
                <w:color w:val="000000" w:themeColor="text1"/>
                <w:sz w:val="24"/>
                <w:szCs w:val="24"/>
              </w:rPr>
            </w:pPr>
            <w:r w:rsidRPr="00290113">
              <w:rPr>
                <w:rFonts w:ascii="Times New Roman" w:hAnsi="Times New Roman" w:cs="Times New Roman"/>
                <w:color w:val="000000" w:themeColor="text1"/>
                <w:sz w:val="24"/>
                <w:szCs w:val="24"/>
              </w:rPr>
              <w:t>.000</w:t>
            </w:r>
          </w:p>
        </w:tc>
      </w:tr>
    </w:tbl>
    <w:p w14:paraId="126B98BF" w14:textId="77777777" w:rsidR="0013497F" w:rsidRPr="00290113" w:rsidRDefault="0013497F" w:rsidP="0013497F">
      <w:pPr>
        <w:spacing w:after="0" w:line="240" w:lineRule="auto"/>
        <w:ind w:firstLine="720"/>
        <w:jc w:val="both"/>
        <w:rPr>
          <w:rFonts w:ascii="Times New Roman" w:hAnsi="Times New Roman" w:cs="Times New Roman"/>
          <w:color w:val="000000" w:themeColor="text1"/>
          <w:sz w:val="24"/>
          <w:szCs w:val="24"/>
        </w:rPr>
      </w:pPr>
    </w:p>
    <w:p w14:paraId="44CF9BDF" w14:textId="77777777" w:rsidR="0013497F" w:rsidRPr="00290113" w:rsidRDefault="0013497F" w:rsidP="0013497F">
      <w:pPr>
        <w:spacing w:after="0" w:line="240" w:lineRule="auto"/>
        <w:ind w:firstLine="72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In the results of the normality test (Table 5), the P-value is "Sig," which indicates the value of significance, obtained as 0.058 in the pretest and 0.055 in the posttest. Both values are &gt;0.05 (α), which means H</w:t>
      </w:r>
      <w:r w:rsidRPr="00290113">
        <w:rPr>
          <w:rFonts w:ascii="Times New Roman" w:hAnsi="Times New Roman" w:cs="Times New Roman"/>
          <w:color w:val="000000" w:themeColor="text1"/>
          <w:sz w:val="24"/>
          <w:szCs w:val="24"/>
          <w:vertAlign w:val="subscript"/>
        </w:rPr>
        <w:t>0</w:t>
      </w:r>
      <w:r w:rsidRPr="00290113">
        <w:rPr>
          <w:rFonts w:ascii="Times New Roman" w:hAnsi="Times New Roman" w:cs="Times New Roman"/>
          <w:color w:val="000000" w:themeColor="text1"/>
          <w:sz w:val="24"/>
          <w:szCs w:val="24"/>
        </w:rPr>
        <w:t xml:space="preserve"> was received and the data obtained is distributed normally. In the paired sample t-test result (Table 6), the sig. (2-tailed) value is 0.00. The value is &lt;0,05 (α), meaning H</w:t>
      </w:r>
      <w:r w:rsidRPr="00290113">
        <w:rPr>
          <w:rFonts w:ascii="Times New Roman" w:hAnsi="Times New Roman" w:cs="Times New Roman"/>
          <w:color w:val="000000" w:themeColor="text1"/>
          <w:sz w:val="24"/>
          <w:szCs w:val="24"/>
          <w:vertAlign w:val="subscript"/>
        </w:rPr>
        <w:t>0</w:t>
      </w:r>
      <w:r w:rsidRPr="00290113">
        <w:rPr>
          <w:rFonts w:ascii="Times New Roman" w:hAnsi="Times New Roman" w:cs="Times New Roman"/>
          <w:color w:val="000000" w:themeColor="text1"/>
          <w:sz w:val="24"/>
          <w:szCs w:val="24"/>
        </w:rPr>
        <w:t xml:space="preserve"> was rejected and H</w:t>
      </w:r>
      <w:r w:rsidRPr="00290113">
        <w:rPr>
          <w:rFonts w:ascii="Times New Roman" w:hAnsi="Times New Roman" w:cs="Times New Roman"/>
          <w:color w:val="000000" w:themeColor="text1"/>
          <w:sz w:val="24"/>
          <w:szCs w:val="24"/>
          <w:vertAlign w:val="subscript"/>
        </w:rPr>
        <w:t>1</w:t>
      </w:r>
      <w:r w:rsidRPr="00290113">
        <w:rPr>
          <w:rFonts w:ascii="Times New Roman" w:hAnsi="Times New Roman" w:cs="Times New Roman"/>
          <w:color w:val="000000" w:themeColor="text1"/>
          <w:sz w:val="24"/>
          <w:szCs w:val="24"/>
        </w:rPr>
        <w:t xml:space="preserve"> was received. That means there’s a contrast between the average score based on the results of the pretest and the posttest. Furthermore, the results of pretest and posttest will be processed to determine the individual accuracy of the students and the classical accuracy, </w:t>
      </w:r>
      <w:r w:rsidRPr="00290113">
        <w:rPr>
          <w:rFonts w:ascii="Times New Roman" w:hAnsi="Times New Roman" w:cs="Times New Roman"/>
          <w:sz w:val="24"/>
          <w:szCs w:val="24"/>
        </w:rPr>
        <w:t>with the results as follows</w:t>
      </w:r>
      <w:r w:rsidRPr="00290113">
        <w:rPr>
          <w:rFonts w:ascii="Times New Roman" w:hAnsi="Times New Roman" w:cs="Times New Roman"/>
          <w:color w:val="000000" w:themeColor="text1"/>
          <w:sz w:val="24"/>
          <w:szCs w:val="24"/>
        </w:rPr>
        <w:t xml:space="preserve"> (Table 7).</w:t>
      </w:r>
    </w:p>
    <w:p w14:paraId="6B9B9499" w14:textId="77777777" w:rsidR="0013497F" w:rsidRPr="00290113" w:rsidRDefault="0013497F" w:rsidP="0013497F">
      <w:pPr>
        <w:spacing w:after="0" w:line="240" w:lineRule="auto"/>
        <w:jc w:val="both"/>
        <w:rPr>
          <w:rFonts w:ascii="Times New Roman" w:hAnsi="Times New Roman" w:cs="Times New Roman"/>
          <w:color w:val="000000" w:themeColor="text1"/>
          <w:sz w:val="24"/>
          <w:szCs w:val="24"/>
        </w:rPr>
      </w:pPr>
      <w:r w:rsidRPr="00290113">
        <w:rPr>
          <w:rFonts w:ascii="Times New Roman" w:hAnsi="Times New Roman" w:cs="Times New Roman"/>
          <w:b/>
          <w:bCs/>
          <w:color w:val="000000" w:themeColor="text1"/>
          <w:sz w:val="24"/>
          <w:szCs w:val="24"/>
        </w:rPr>
        <w:t>Table 7.</w:t>
      </w:r>
      <w:r w:rsidRPr="00290113">
        <w:rPr>
          <w:rFonts w:ascii="Times New Roman" w:hAnsi="Times New Roman" w:cs="Times New Roman"/>
          <w:color w:val="000000" w:themeColor="text1"/>
          <w:sz w:val="24"/>
          <w:szCs w:val="24"/>
        </w:rPr>
        <w:t xml:space="preserve"> Students' learning outcomes</w:t>
      </w:r>
    </w:p>
    <w:tbl>
      <w:tblPr>
        <w:tblStyle w:val="TableGrid"/>
        <w:tblW w:w="8932" w:type="dxa"/>
        <w:jc w:val="center"/>
        <w:tblBorders>
          <w:left w:val="none" w:sz="0" w:space="0" w:color="auto"/>
          <w:right w:val="none" w:sz="0" w:space="0" w:color="auto"/>
        </w:tblBorders>
        <w:tblLook w:val="04A0" w:firstRow="1" w:lastRow="0" w:firstColumn="1" w:lastColumn="0" w:noHBand="0" w:noVBand="1"/>
      </w:tblPr>
      <w:tblGrid>
        <w:gridCol w:w="4377"/>
        <w:gridCol w:w="2388"/>
        <w:gridCol w:w="2167"/>
      </w:tblGrid>
      <w:tr w:rsidR="0013497F" w:rsidRPr="00290113" w14:paraId="2D5D235E" w14:textId="77777777" w:rsidTr="00386482">
        <w:trPr>
          <w:jc w:val="center"/>
        </w:trPr>
        <w:tc>
          <w:tcPr>
            <w:tcW w:w="4377" w:type="dxa"/>
            <w:tcBorders>
              <w:bottom w:val="single" w:sz="4" w:space="0" w:color="auto"/>
              <w:right w:val="nil"/>
            </w:tcBorders>
            <w:vAlign w:val="center"/>
          </w:tcPr>
          <w:p w14:paraId="4AA0A293"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Aspect</w:t>
            </w:r>
          </w:p>
        </w:tc>
        <w:tc>
          <w:tcPr>
            <w:tcW w:w="2388" w:type="dxa"/>
            <w:tcBorders>
              <w:left w:val="nil"/>
              <w:bottom w:val="single" w:sz="4" w:space="0" w:color="auto"/>
              <w:right w:val="nil"/>
            </w:tcBorders>
            <w:vAlign w:val="center"/>
          </w:tcPr>
          <w:p w14:paraId="0F89B7F3"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Pretest</w:t>
            </w:r>
          </w:p>
        </w:tc>
        <w:tc>
          <w:tcPr>
            <w:tcW w:w="2167" w:type="dxa"/>
            <w:tcBorders>
              <w:left w:val="nil"/>
              <w:bottom w:val="single" w:sz="4" w:space="0" w:color="auto"/>
            </w:tcBorders>
            <w:vAlign w:val="center"/>
          </w:tcPr>
          <w:p w14:paraId="316290E3"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Posttest</w:t>
            </w:r>
          </w:p>
        </w:tc>
      </w:tr>
      <w:tr w:rsidR="0013497F" w:rsidRPr="00290113" w14:paraId="200DAAA8" w14:textId="77777777" w:rsidTr="00386482">
        <w:trPr>
          <w:trHeight w:val="77"/>
          <w:jc w:val="center"/>
        </w:trPr>
        <w:tc>
          <w:tcPr>
            <w:tcW w:w="4377" w:type="dxa"/>
            <w:tcBorders>
              <w:bottom w:val="nil"/>
              <w:right w:val="nil"/>
            </w:tcBorders>
            <w:vAlign w:val="center"/>
          </w:tcPr>
          <w:p w14:paraId="69228AE3"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Amount of The Students</w:t>
            </w:r>
          </w:p>
        </w:tc>
        <w:tc>
          <w:tcPr>
            <w:tcW w:w="2388" w:type="dxa"/>
            <w:tcBorders>
              <w:left w:val="nil"/>
              <w:bottom w:val="nil"/>
              <w:right w:val="nil"/>
            </w:tcBorders>
            <w:vAlign w:val="center"/>
          </w:tcPr>
          <w:p w14:paraId="6D371A14"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36</w:t>
            </w:r>
          </w:p>
        </w:tc>
        <w:tc>
          <w:tcPr>
            <w:tcW w:w="2167" w:type="dxa"/>
            <w:tcBorders>
              <w:left w:val="nil"/>
              <w:bottom w:val="nil"/>
            </w:tcBorders>
            <w:vAlign w:val="center"/>
          </w:tcPr>
          <w:p w14:paraId="75F05584"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36</w:t>
            </w:r>
          </w:p>
        </w:tc>
      </w:tr>
      <w:tr w:rsidR="0013497F" w:rsidRPr="00290113" w14:paraId="4B67A3F0" w14:textId="77777777" w:rsidTr="00386482">
        <w:trPr>
          <w:jc w:val="center"/>
        </w:trPr>
        <w:tc>
          <w:tcPr>
            <w:tcW w:w="4377" w:type="dxa"/>
            <w:tcBorders>
              <w:top w:val="nil"/>
              <w:bottom w:val="nil"/>
              <w:right w:val="nil"/>
            </w:tcBorders>
            <w:vAlign w:val="center"/>
          </w:tcPr>
          <w:p w14:paraId="4758B2B1"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Lowest Score</w:t>
            </w:r>
          </w:p>
        </w:tc>
        <w:tc>
          <w:tcPr>
            <w:tcW w:w="2388" w:type="dxa"/>
            <w:tcBorders>
              <w:top w:val="nil"/>
              <w:left w:val="nil"/>
              <w:bottom w:val="nil"/>
              <w:right w:val="nil"/>
            </w:tcBorders>
            <w:vAlign w:val="center"/>
          </w:tcPr>
          <w:p w14:paraId="30CC0AF7"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0,00</w:t>
            </w:r>
          </w:p>
        </w:tc>
        <w:tc>
          <w:tcPr>
            <w:tcW w:w="2167" w:type="dxa"/>
            <w:tcBorders>
              <w:top w:val="nil"/>
              <w:left w:val="nil"/>
              <w:bottom w:val="nil"/>
            </w:tcBorders>
            <w:vAlign w:val="center"/>
          </w:tcPr>
          <w:p w14:paraId="1ECD7754"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66,67</w:t>
            </w:r>
          </w:p>
        </w:tc>
      </w:tr>
      <w:tr w:rsidR="0013497F" w:rsidRPr="00290113" w14:paraId="76958775" w14:textId="77777777" w:rsidTr="00386482">
        <w:trPr>
          <w:jc w:val="center"/>
        </w:trPr>
        <w:tc>
          <w:tcPr>
            <w:tcW w:w="4377" w:type="dxa"/>
            <w:tcBorders>
              <w:top w:val="nil"/>
              <w:bottom w:val="single" w:sz="4" w:space="0" w:color="auto"/>
              <w:right w:val="nil"/>
            </w:tcBorders>
            <w:vAlign w:val="center"/>
          </w:tcPr>
          <w:p w14:paraId="62090088"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Highest Score</w:t>
            </w:r>
          </w:p>
        </w:tc>
        <w:tc>
          <w:tcPr>
            <w:tcW w:w="2388" w:type="dxa"/>
            <w:tcBorders>
              <w:top w:val="nil"/>
              <w:left w:val="nil"/>
              <w:bottom w:val="single" w:sz="4" w:space="0" w:color="auto"/>
              <w:right w:val="nil"/>
            </w:tcBorders>
            <w:vAlign w:val="center"/>
          </w:tcPr>
          <w:p w14:paraId="0E665327"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53,33</w:t>
            </w:r>
          </w:p>
        </w:tc>
        <w:tc>
          <w:tcPr>
            <w:tcW w:w="2167" w:type="dxa"/>
            <w:tcBorders>
              <w:top w:val="nil"/>
              <w:left w:val="nil"/>
              <w:bottom w:val="single" w:sz="4" w:space="0" w:color="auto"/>
            </w:tcBorders>
            <w:vAlign w:val="center"/>
          </w:tcPr>
          <w:p w14:paraId="0690A84F"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100,00</w:t>
            </w:r>
          </w:p>
        </w:tc>
      </w:tr>
      <w:tr w:rsidR="0013497F" w:rsidRPr="00290113" w14:paraId="6CCEDC8F" w14:textId="77777777" w:rsidTr="00386482">
        <w:trPr>
          <w:jc w:val="center"/>
        </w:trPr>
        <w:tc>
          <w:tcPr>
            <w:tcW w:w="4377" w:type="dxa"/>
            <w:tcBorders>
              <w:top w:val="single" w:sz="4" w:space="0" w:color="auto"/>
              <w:right w:val="nil"/>
            </w:tcBorders>
            <w:vAlign w:val="center"/>
          </w:tcPr>
          <w:p w14:paraId="617A8C83"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Average Score</w:t>
            </w:r>
          </w:p>
        </w:tc>
        <w:tc>
          <w:tcPr>
            <w:tcW w:w="2388" w:type="dxa"/>
            <w:tcBorders>
              <w:top w:val="single" w:sz="4" w:space="0" w:color="auto"/>
              <w:left w:val="nil"/>
              <w:right w:val="nil"/>
            </w:tcBorders>
            <w:vAlign w:val="center"/>
          </w:tcPr>
          <w:p w14:paraId="356D64EB"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22,01</w:t>
            </w:r>
          </w:p>
        </w:tc>
        <w:tc>
          <w:tcPr>
            <w:tcW w:w="2167" w:type="dxa"/>
            <w:tcBorders>
              <w:top w:val="single" w:sz="4" w:space="0" w:color="auto"/>
              <w:left w:val="nil"/>
            </w:tcBorders>
            <w:vAlign w:val="center"/>
          </w:tcPr>
          <w:p w14:paraId="40C5515B"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86,11</w:t>
            </w:r>
          </w:p>
        </w:tc>
      </w:tr>
    </w:tbl>
    <w:p w14:paraId="56F0453F" w14:textId="77777777" w:rsidR="0013497F" w:rsidRPr="00290113" w:rsidRDefault="0013497F" w:rsidP="0013497F">
      <w:pPr>
        <w:spacing w:after="0" w:line="240" w:lineRule="auto"/>
        <w:ind w:firstLine="720"/>
        <w:jc w:val="both"/>
        <w:rPr>
          <w:rFonts w:ascii="Times New Roman" w:hAnsi="Times New Roman" w:cs="Times New Roman"/>
          <w:color w:val="000000" w:themeColor="text1"/>
          <w:sz w:val="24"/>
          <w:szCs w:val="24"/>
        </w:rPr>
      </w:pPr>
    </w:p>
    <w:p w14:paraId="5A9D5FEC" w14:textId="77777777" w:rsidR="0013497F" w:rsidRPr="00290113" w:rsidRDefault="0013497F" w:rsidP="0013497F">
      <w:pPr>
        <w:spacing w:after="0" w:line="240" w:lineRule="auto"/>
        <w:ind w:firstLine="72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Based on Table 7, showing the improvement in student learning outcomes seen from the pretest average, 22.01 increased to 86.11 on the posttest average. A total of 31 of the 36 students who passed the specified score were included in the individual accuracy after using E-MIREDOKS. The percentage of classical accuracy increased from 0.00% to 86.11%. Thus, class XI IPA 3 was declared classically accurate because ≥85% of students accurated the study. Such individual and classical accuracy proves that E-MIREDOKS has an influence on students learning outcomes. This is supported by Istiqoma's research (2023), that e-modules can improve students learning outcomes, as proved by the contrast in learning outcomes on the pretest and posttest results with sig values &lt;0.05. The systematic, interactive presentation and the use of easy-to-understand language help the student understand the material, thus giving positive results for the student, especially in terms of their learning outcome (Herawati &amp; Muhtadi, 2018). Quizzes and exercises presented on E-MIREDOKS can be played repeatedly. When the student repeats the activity continuously, the learning process will be stored in long-term memory (Suryana et al., 2022). So when a student faces a problem in the form of a similar question, they can answer it easily because they are accustomed to it.</w:t>
      </w:r>
    </w:p>
    <w:p w14:paraId="6275B900" w14:textId="77777777" w:rsidR="0013497F" w:rsidRPr="00290113" w:rsidRDefault="0013497F" w:rsidP="0013497F">
      <w:pPr>
        <w:spacing w:after="0" w:line="240" w:lineRule="auto"/>
        <w:jc w:val="both"/>
        <w:rPr>
          <w:rFonts w:ascii="Times New Roman" w:hAnsi="Times New Roman" w:cs="Times New Roman"/>
          <w:i/>
          <w:iCs/>
          <w:color w:val="000000" w:themeColor="text1"/>
          <w:sz w:val="24"/>
          <w:szCs w:val="24"/>
        </w:rPr>
      </w:pPr>
      <w:r w:rsidRPr="00290113">
        <w:rPr>
          <w:rFonts w:ascii="Times New Roman" w:hAnsi="Times New Roman" w:cs="Times New Roman"/>
          <w:i/>
          <w:iCs/>
          <w:color w:val="000000" w:themeColor="text1"/>
          <w:sz w:val="24"/>
          <w:szCs w:val="24"/>
        </w:rPr>
        <w:t>Practicality Test</w:t>
      </w:r>
    </w:p>
    <w:p w14:paraId="59470DCA" w14:textId="77777777" w:rsidR="0013497F" w:rsidRPr="00290113" w:rsidRDefault="0013497F" w:rsidP="0013497F">
      <w:pPr>
        <w:spacing w:after="0" w:line="240" w:lineRule="auto"/>
        <w:ind w:firstLine="72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The student response sheets result are used to find out the students' responses and opinions about E-MIREDOKS from the point of view of its practicality as a learning media, </w:t>
      </w:r>
      <w:r w:rsidRPr="00290113">
        <w:rPr>
          <w:rFonts w:ascii="Times New Roman" w:hAnsi="Times New Roman" w:cs="Times New Roman"/>
          <w:sz w:val="24"/>
          <w:szCs w:val="24"/>
        </w:rPr>
        <w:t>with the results as follows (Table 8).</w:t>
      </w:r>
    </w:p>
    <w:p w14:paraId="15E8E197" w14:textId="77777777" w:rsidR="0013497F" w:rsidRPr="00290113" w:rsidRDefault="0013497F" w:rsidP="0013497F">
      <w:pPr>
        <w:spacing w:after="0" w:line="240" w:lineRule="auto"/>
        <w:jc w:val="both"/>
        <w:rPr>
          <w:rFonts w:ascii="Times New Roman" w:hAnsi="Times New Roman" w:cs="Times New Roman"/>
          <w:color w:val="000000" w:themeColor="text1"/>
          <w:sz w:val="24"/>
          <w:szCs w:val="24"/>
        </w:rPr>
      </w:pPr>
      <w:r w:rsidRPr="00290113">
        <w:rPr>
          <w:rFonts w:ascii="Times New Roman" w:hAnsi="Times New Roman" w:cs="Times New Roman"/>
          <w:b/>
          <w:bCs/>
          <w:color w:val="000000" w:themeColor="text1"/>
          <w:sz w:val="24"/>
          <w:szCs w:val="24"/>
        </w:rPr>
        <w:t>Table 8</w:t>
      </w:r>
      <w:r w:rsidRPr="00290113">
        <w:rPr>
          <w:rFonts w:ascii="Times New Roman" w:hAnsi="Times New Roman" w:cs="Times New Roman"/>
          <w:color w:val="000000" w:themeColor="text1"/>
          <w:sz w:val="24"/>
          <w:szCs w:val="24"/>
        </w:rPr>
        <w:t>. Results of the student response sheets</w:t>
      </w:r>
    </w:p>
    <w:tbl>
      <w:tblPr>
        <w:tblStyle w:val="TableGrid"/>
        <w:tblW w:w="898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4787"/>
        <w:gridCol w:w="3684"/>
      </w:tblGrid>
      <w:tr w:rsidR="0013497F" w:rsidRPr="00290113" w14:paraId="6A94ED5B" w14:textId="77777777" w:rsidTr="00386482">
        <w:trPr>
          <w:jc w:val="center"/>
        </w:trPr>
        <w:tc>
          <w:tcPr>
            <w:tcW w:w="510" w:type="dxa"/>
            <w:tcBorders>
              <w:top w:val="single" w:sz="4" w:space="0" w:color="auto"/>
              <w:bottom w:val="single" w:sz="4" w:space="0" w:color="auto"/>
            </w:tcBorders>
          </w:tcPr>
          <w:p w14:paraId="22232437" w14:textId="77777777" w:rsidR="0013497F" w:rsidRPr="00290113" w:rsidRDefault="0013497F" w:rsidP="00386482">
            <w:pPr>
              <w:jc w:val="both"/>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No</w:t>
            </w:r>
          </w:p>
        </w:tc>
        <w:tc>
          <w:tcPr>
            <w:tcW w:w="4787" w:type="dxa"/>
            <w:tcBorders>
              <w:top w:val="single" w:sz="4" w:space="0" w:color="auto"/>
              <w:bottom w:val="single" w:sz="4" w:space="0" w:color="auto"/>
            </w:tcBorders>
          </w:tcPr>
          <w:p w14:paraId="39311AF6" w14:textId="77777777" w:rsidR="0013497F" w:rsidRPr="00290113" w:rsidRDefault="0013497F" w:rsidP="00386482">
            <w:pPr>
              <w:jc w:val="both"/>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Practicality Aspects</w:t>
            </w:r>
          </w:p>
        </w:tc>
        <w:tc>
          <w:tcPr>
            <w:tcW w:w="3684" w:type="dxa"/>
            <w:tcBorders>
              <w:top w:val="single" w:sz="4" w:space="0" w:color="auto"/>
              <w:bottom w:val="single" w:sz="4" w:space="0" w:color="auto"/>
            </w:tcBorders>
          </w:tcPr>
          <w:p w14:paraId="2BE42610" w14:textId="77777777" w:rsidR="0013497F" w:rsidRPr="00290113" w:rsidRDefault="0013497F" w:rsidP="00386482">
            <w:pPr>
              <w:jc w:val="both"/>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Percentage (%) and Category</w:t>
            </w:r>
          </w:p>
        </w:tc>
      </w:tr>
      <w:tr w:rsidR="0013497F" w:rsidRPr="00290113" w14:paraId="241DCCBE" w14:textId="77777777" w:rsidTr="00386482">
        <w:trPr>
          <w:jc w:val="center"/>
        </w:trPr>
        <w:tc>
          <w:tcPr>
            <w:tcW w:w="510" w:type="dxa"/>
            <w:tcBorders>
              <w:top w:val="single" w:sz="4" w:space="0" w:color="auto"/>
            </w:tcBorders>
          </w:tcPr>
          <w:p w14:paraId="6E62A914" w14:textId="77777777" w:rsidR="0013497F" w:rsidRPr="00290113" w:rsidRDefault="0013497F" w:rsidP="00386482">
            <w:pPr>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1.</w:t>
            </w:r>
          </w:p>
        </w:tc>
        <w:tc>
          <w:tcPr>
            <w:tcW w:w="4787" w:type="dxa"/>
            <w:tcBorders>
              <w:top w:val="single" w:sz="4" w:space="0" w:color="auto"/>
            </w:tcBorders>
          </w:tcPr>
          <w:p w14:paraId="59FD491E" w14:textId="77777777" w:rsidR="0013497F" w:rsidRPr="00290113" w:rsidRDefault="0013497F" w:rsidP="00386482">
            <w:pPr>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Students' interest in the use of media</w:t>
            </w:r>
          </w:p>
        </w:tc>
        <w:tc>
          <w:tcPr>
            <w:tcW w:w="3684" w:type="dxa"/>
            <w:tcBorders>
              <w:top w:val="single" w:sz="4" w:space="0" w:color="auto"/>
            </w:tcBorders>
            <w:vAlign w:val="center"/>
          </w:tcPr>
          <w:p w14:paraId="64EAF09E"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95,83% (Exceptionally Practical)</w:t>
            </w:r>
          </w:p>
        </w:tc>
      </w:tr>
      <w:tr w:rsidR="0013497F" w:rsidRPr="00290113" w14:paraId="3DC1E567" w14:textId="77777777" w:rsidTr="00386482">
        <w:trPr>
          <w:jc w:val="center"/>
        </w:trPr>
        <w:tc>
          <w:tcPr>
            <w:tcW w:w="510" w:type="dxa"/>
          </w:tcPr>
          <w:p w14:paraId="26446BB8" w14:textId="77777777" w:rsidR="0013497F" w:rsidRPr="00290113" w:rsidRDefault="0013497F" w:rsidP="00386482">
            <w:pPr>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2.</w:t>
            </w:r>
          </w:p>
        </w:tc>
        <w:tc>
          <w:tcPr>
            <w:tcW w:w="4787" w:type="dxa"/>
          </w:tcPr>
          <w:p w14:paraId="29E52B64" w14:textId="77777777" w:rsidR="0013497F" w:rsidRPr="00290113" w:rsidRDefault="0013497F" w:rsidP="00386482">
            <w:pPr>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Ease of use of media</w:t>
            </w:r>
          </w:p>
        </w:tc>
        <w:tc>
          <w:tcPr>
            <w:tcW w:w="3684" w:type="dxa"/>
            <w:vAlign w:val="center"/>
          </w:tcPr>
          <w:p w14:paraId="57BE61FC"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89,81% (Exceptionally Practical)</w:t>
            </w:r>
          </w:p>
        </w:tc>
      </w:tr>
      <w:tr w:rsidR="0013497F" w:rsidRPr="00290113" w14:paraId="1EB119C4" w14:textId="77777777" w:rsidTr="00386482">
        <w:trPr>
          <w:jc w:val="center"/>
        </w:trPr>
        <w:tc>
          <w:tcPr>
            <w:tcW w:w="510" w:type="dxa"/>
          </w:tcPr>
          <w:p w14:paraId="528A66A0" w14:textId="77777777" w:rsidR="0013497F" w:rsidRPr="00290113" w:rsidRDefault="0013497F" w:rsidP="00386482">
            <w:pPr>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3.</w:t>
            </w:r>
          </w:p>
        </w:tc>
        <w:tc>
          <w:tcPr>
            <w:tcW w:w="4787" w:type="dxa"/>
          </w:tcPr>
          <w:p w14:paraId="228FE989" w14:textId="77777777" w:rsidR="0013497F" w:rsidRPr="00290113" w:rsidRDefault="0013497F" w:rsidP="00386482">
            <w:pPr>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Students' activity in the use of media</w:t>
            </w:r>
          </w:p>
        </w:tc>
        <w:tc>
          <w:tcPr>
            <w:tcW w:w="3684" w:type="dxa"/>
            <w:vAlign w:val="center"/>
          </w:tcPr>
          <w:p w14:paraId="05FEE558"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95,83% (Exceptionally Practical)</w:t>
            </w:r>
          </w:p>
        </w:tc>
      </w:tr>
      <w:tr w:rsidR="0013497F" w:rsidRPr="00290113" w14:paraId="3BFB98F8" w14:textId="77777777" w:rsidTr="00386482">
        <w:trPr>
          <w:jc w:val="center"/>
        </w:trPr>
        <w:tc>
          <w:tcPr>
            <w:tcW w:w="510" w:type="dxa"/>
          </w:tcPr>
          <w:p w14:paraId="0B3641E8" w14:textId="77777777" w:rsidR="0013497F" w:rsidRPr="00290113" w:rsidRDefault="0013497F" w:rsidP="00386482">
            <w:pPr>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4.</w:t>
            </w:r>
          </w:p>
        </w:tc>
        <w:tc>
          <w:tcPr>
            <w:tcW w:w="4787" w:type="dxa"/>
          </w:tcPr>
          <w:p w14:paraId="3B8B229F" w14:textId="77777777" w:rsidR="0013497F" w:rsidRPr="00290113" w:rsidRDefault="0013497F" w:rsidP="00386482">
            <w:pPr>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Language usage</w:t>
            </w:r>
          </w:p>
        </w:tc>
        <w:tc>
          <w:tcPr>
            <w:tcW w:w="3684" w:type="dxa"/>
            <w:vAlign w:val="center"/>
          </w:tcPr>
          <w:p w14:paraId="63BBF039"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90,00% (Exceptionally Practical)</w:t>
            </w:r>
          </w:p>
        </w:tc>
      </w:tr>
      <w:tr w:rsidR="0013497F" w:rsidRPr="00290113" w14:paraId="500E8BC4" w14:textId="77777777" w:rsidTr="00386482">
        <w:trPr>
          <w:jc w:val="center"/>
        </w:trPr>
        <w:tc>
          <w:tcPr>
            <w:tcW w:w="510" w:type="dxa"/>
          </w:tcPr>
          <w:p w14:paraId="3E2828E7" w14:textId="77777777" w:rsidR="0013497F" w:rsidRPr="00290113" w:rsidRDefault="0013497F" w:rsidP="00386482">
            <w:pPr>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5.</w:t>
            </w:r>
          </w:p>
        </w:tc>
        <w:tc>
          <w:tcPr>
            <w:tcW w:w="4787" w:type="dxa"/>
          </w:tcPr>
          <w:p w14:paraId="25B5F259" w14:textId="77777777" w:rsidR="0013497F" w:rsidRPr="00290113" w:rsidRDefault="0013497F" w:rsidP="00386482">
            <w:pPr>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Media benefits</w:t>
            </w:r>
          </w:p>
        </w:tc>
        <w:tc>
          <w:tcPr>
            <w:tcW w:w="3684" w:type="dxa"/>
            <w:vAlign w:val="center"/>
          </w:tcPr>
          <w:p w14:paraId="501EFE4C" w14:textId="77777777" w:rsidR="0013497F" w:rsidRPr="00290113" w:rsidRDefault="0013497F" w:rsidP="00386482">
            <w:pPr>
              <w:jc w:val="center"/>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91,67% (Exceptionally Practical)</w:t>
            </w:r>
          </w:p>
        </w:tc>
      </w:tr>
      <w:tr w:rsidR="0013497F" w:rsidRPr="00290113" w14:paraId="67076B5A" w14:textId="77777777" w:rsidTr="00386482">
        <w:trPr>
          <w:jc w:val="center"/>
        </w:trPr>
        <w:tc>
          <w:tcPr>
            <w:tcW w:w="5297" w:type="dxa"/>
            <w:gridSpan w:val="2"/>
            <w:tcBorders>
              <w:top w:val="single" w:sz="4" w:space="0" w:color="auto"/>
              <w:bottom w:val="single" w:sz="4" w:space="0" w:color="auto"/>
            </w:tcBorders>
          </w:tcPr>
          <w:p w14:paraId="5914B618"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Average</w:t>
            </w:r>
          </w:p>
        </w:tc>
        <w:tc>
          <w:tcPr>
            <w:tcW w:w="3684" w:type="dxa"/>
            <w:tcBorders>
              <w:top w:val="single" w:sz="4" w:space="0" w:color="auto"/>
              <w:bottom w:val="single" w:sz="4" w:space="0" w:color="auto"/>
            </w:tcBorders>
          </w:tcPr>
          <w:p w14:paraId="0A9A9309" w14:textId="77777777" w:rsidR="0013497F" w:rsidRPr="00290113" w:rsidRDefault="0013497F" w:rsidP="00386482">
            <w:pPr>
              <w:jc w:val="center"/>
              <w:rPr>
                <w:rFonts w:ascii="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92,63% (Exceptionally Practical)</w:t>
            </w:r>
          </w:p>
        </w:tc>
      </w:tr>
    </w:tbl>
    <w:p w14:paraId="22AE468C" w14:textId="77777777" w:rsidR="0013497F" w:rsidRPr="00290113" w:rsidRDefault="0013497F" w:rsidP="0013497F">
      <w:pPr>
        <w:spacing w:after="0" w:line="240" w:lineRule="auto"/>
        <w:ind w:firstLine="720"/>
        <w:jc w:val="both"/>
        <w:rPr>
          <w:rFonts w:ascii="Times New Roman" w:hAnsi="Times New Roman" w:cs="Times New Roman"/>
          <w:color w:val="000000" w:themeColor="text1"/>
          <w:sz w:val="24"/>
          <w:szCs w:val="24"/>
        </w:rPr>
      </w:pPr>
    </w:p>
    <w:p w14:paraId="12D51D16" w14:textId="77777777" w:rsidR="0013497F" w:rsidRPr="00290113" w:rsidRDefault="0013497F" w:rsidP="0013497F">
      <w:pPr>
        <w:spacing w:after="0" w:line="240" w:lineRule="auto"/>
        <w:ind w:firstLine="72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Based on the data above (Table 8), the practical aspect obtained an average overall percentage of 92.63%, which belongs to exceptionally practical category. This result is in line with Purwati's research (2015), that the materials packaged in e-modules presented in the form of text, images, video, or audio can support the learning process, with an average percentage of 87% of students responding positively. E-modules that are interactive make students more </w:t>
      </w:r>
      <w:r w:rsidRPr="00290113">
        <w:rPr>
          <w:rFonts w:ascii="Times New Roman" w:hAnsi="Times New Roman" w:cs="Times New Roman"/>
          <w:color w:val="000000" w:themeColor="text1"/>
          <w:sz w:val="24"/>
          <w:szCs w:val="24"/>
        </w:rPr>
        <w:lastRenderedPageBreak/>
        <w:t>active in learning, so they support self-directed learning (Prabu et al., 2023). That shows that students are interested in learning using E-MIREDOKS, as proven by the student observation sheet that contains the entire learning process (Table 9).</w:t>
      </w:r>
    </w:p>
    <w:p w14:paraId="14C99FA0" w14:textId="77777777" w:rsidR="0013497F" w:rsidRPr="00290113" w:rsidRDefault="0013497F" w:rsidP="0013497F">
      <w:pPr>
        <w:spacing w:after="0" w:line="240" w:lineRule="auto"/>
        <w:jc w:val="both"/>
        <w:rPr>
          <w:rFonts w:ascii="Times New Roman" w:hAnsi="Times New Roman" w:cs="Times New Roman"/>
          <w:color w:val="000000" w:themeColor="text1"/>
          <w:sz w:val="24"/>
          <w:szCs w:val="24"/>
        </w:rPr>
      </w:pPr>
      <w:r w:rsidRPr="00290113">
        <w:rPr>
          <w:rFonts w:ascii="Times New Roman" w:hAnsi="Times New Roman" w:cs="Times New Roman"/>
          <w:b/>
          <w:bCs/>
          <w:color w:val="000000" w:themeColor="text1"/>
          <w:sz w:val="24"/>
          <w:szCs w:val="24"/>
        </w:rPr>
        <w:t>Table 9</w:t>
      </w:r>
      <w:r w:rsidRPr="00290113">
        <w:rPr>
          <w:rFonts w:ascii="Times New Roman" w:hAnsi="Times New Roman" w:cs="Times New Roman"/>
          <w:color w:val="000000" w:themeColor="text1"/>
          <w:sz w:val="24"/>
          <w:szCs w:val="24"/>
        </w:rPr>
        <w:t>. The Results of Students' Observation Sheets</w:t>
      </w:r>
    </w:p>
    <w:tbl>
      <w:tblPr>
        <w:tblW w:w="9013" w:type="dxa"/>
        <w:jc w:val="center"/>
        <w:tblBorders>
          <w:top w:val="single" w:sz="4" w:space="0" w:color="auto"/>
          <w:bottom w:val="single" w:sz="4" w:space="0" w:color="auto"/>
        </w:tblBorders>
        <w:tblLayout w:type="fixed"/>
        <w:tblLook w:val="04A0" w:firstRow="1" w:lastRow="0" w:firstColumn="1" w:lastColumn="0" w:noHBand="0" w:noVBand="1"/>
      </w:tblPr>
      <w:tblGrid>
        <w:gridCol w:w="510"/>
        <w:gridCol w:w="4800"/>
        <w:gridCol w:w="3703"/>
      </w:tblGrid>
      <w:tr w:rsidR="0013497F" w:rsidRPr="00290113" w14:paraId="39262E30" w14:textId="77777777" w:rsidTr="00333FFD">
        <w:trPr>
          <w:trHeight w:val="70"/>
          <w:jc w:val="center"/>
        </w:trPr>
        <w:tc>
          <w:tcPr>
            <w:tcW w:w="510" w:type="dxa"/>
            <w:tcBorders>
              <w:top w:val="single" w:sz="4" w:space="0" w:color="auto"/>
              <w:bottom w:val="single" w:sz="4" w:space="0" w:color="auto"/>
            </w:tcBorders>
            <w:shd w:val="clear" w:color="auto" w:fill="auto"/>
            <w:vAlign w:val="center"/>
            <w:hideMark/>
          </w:tcPr>
          <w:p w14:paraId="15FD6D4F" w14:textId="77777777" w:rsidR="0013497F" w:rsidRPr="00290113" w:rsidRDefault="0013497F" w:rsidP="00386482">
            <w:pPr>
              <w:spacing w:after="0" w:line="240" w:lineRule="auto"/>
              <w:jc w:val="center"/>
              <w:rPr>
                <w:rFonts w:ascii="Times New Roman" w:eastAsia="Times New Roman" w:hAnsi="Times New Roman" w:cs="Times New Roman"/>
                <w:b/>
                <w:bCs/>
                <w:color w:val="000000" w:themeColor="text1"/>
                <w:sz w:val="24"/>
                <w:szCs w:val="24"/>
              </w:rPr>
            </w:pPr>
            <w:r w:rsidRPr="00290113">
              <w:rPr>
                <w:rFonts w:ascii="Times New Roman" w:eastAsia="Times New Roman" w:hAnsi="Times New Roman" w:cs="Times New Roman"/>
                <w:b/>
                <w:bCs/>
                <w:color w:val="000000" w:themeColor="text1"/>
                <w:sz w:val="24"/>
                <w:szCs w:val="24"/>
              </w:rPr>
              <w:t>No</w:t>
            </w:r>
          </w:p>
        </w:tc>
        <w:tc>
          <w:tcPr>
            <w:tcW w:w="4800" w:type="dxa"/>
            <w:tcBorders>
              <w:top w:val="single" w:sz="4" w:space="0" w:color="auto"/>
              <w:bottom w:val="single" w:sz="4" w:space="0" w:color="auto"/>
            </w:tcBorders>
            <w:shd w:val="clear" w:color="auto" w:fill="auto"/>
            <w:vAlign w:val="center"/>
            <w:hideMark/>
          </w:tcPr>
          <w:p w14:paraId="36571B4F" w14:textId="77777777" w:rsidR="0013497F" w:rsidRPr="00290113" w:rsidRDefault="0013497F" w:rsidP="00386482">
            <w:pPr>
              <w:spacing w:after="0" w:line="240" w:lineRule="auto"/>
              <w:jc w:val="center"/>
              <w:rPr>
                <w:rFonts w:ascii="Times New Roman" w:eastAsia="Times New Roman" w:hAnsi="Times New Roman" w:cs="Times New Roman"/>
                <w:b/>
                <w:bCs/>
                <w:color w:val="000000" w:themeColor="text1"/>
                <w:sz w:val="24"/>
                <w:szCs w:val="24"/>
              </w:rPr>
            </w:pPr>
            <w:r w:rsidRPr="00290113">
              <w:rPr>
                <w:rFonts w:ascii="Times New Roman" w:hAnsi="Times New Roman" w:cs="Times New Roman"/>
                <w:b/>
                <w:bCs/>
                <w:color w:val="000000" w:themeColor="text1"/>
                <w:sz w:val="24"/>
                <w:szCs w:val="24"/>
              </w:rPr>
              <w:t>Student Activity</w:t>
            </w:r>
          </w:p>
        </w:tc>
        <w:tc>
          <w:tcPr>
            <w:tcW w:w="3703" w:type="dxa"/>
            <w:tcBorders>
              <w:top w:val="single" w:sz="4" w:space="0" w:color="auto"/>
              <w:bottom w:val="single" w:sz="4" w:space="0" w:color="auto"/>
            </w:tcBorders>
            <w:shd w:val="clear" w:color="auto" w:fill="auto"/>
            <w:noWrap/>
            <w:vAlign w:val="center"/>
            <w:hideMark/>
          </w:tcPr>
          <w:p w14:paraId="46BF7499" w14:textId="77777777" w:rsidR="0013497F" w:rsidRPr="00290113" w:rsidRDefault="0013497F" w:rsidP="00386482">
            <w:pPr>
              <w:spacing w:after="0" w:line="240" w:lineRule="auto"/>
              <w:jc w:val="center"/>
              <w:rPr>
                <w:rFonts w:ascii="Times New Roman" w:eastAsia="Times New Roman" w:hAnsi="Times New Roman" w:cs="Times New Roman"/>
                <w:b/>
                <w:bCs/>
                <w:color w:val="000000" w:themeColor="text1"/>
                <w:sz w:val="24"/>
                <w:szCs w:val="24"/>
              </w:rPr>
            </w:pPr>
            <w:r w:rsidRPr="00290113">
              <w:rPr>
                <w:rFonts w:ascii="Times New Roman" w:eastAsia="Times New Roman" w:hAnsi="Times New Roman" w:cs="Times New Roman"/>
                <w:b/>
                <w:bCs/>
                <w:color w:val="000000" w:themeColor="text1"/>
                <w:sz w:val="24"/>
                <w:szCs w:val="24"/>
              </w:rPr>
              <w:t>Percentage (%) and Category</w:t>
            </w:r>
          </w:p>
          <w:p w14:paraId="39E8F5B0" w14:textId="77777777" w:rsidR="0013497F" w:rsidRPr="00290113" w:rsidRDefault="0013497F" w:rsidP="00386482">
            <w:pPr>
              <w:spacing w:after="0" w:line="240" w:lineRule="auto"/>
              <w:jc w:val="center"/>
              <w:rPr>
                <w:rFonts w:ascii="Times New Roman" w:eastAsia="Times New Roman" w:hAnsi="Times New Roman" w:cs="Times New Roman"/>
                <w:b/>
                <w:bCs/>
                <w:color w:val="000000" w:themeColor="text1"/>
                <w:sz w:val="24"/>
                <w:szCs w:val="24"/>
              </w:rPr>
            </w:pPr>
          </w:p>
        </w:tc>
      </w:tr>
      <w:tr w:rsidR="0013497F" w:rsidRPr="00290113" w14:paraId="3503062C" w14:textId="77777777" w:rsidTr="00333FFD">
        <w:trPr>
          <w:trHeight w:val="315"/>
          <w:jc w:val="center"/>
        </w:trPr>
        <w:tc>
          <w:tcPr>
            <w:tcW w:w="510" w:type="dxa"/>
            <w:tcBorders>
              <w:top w:val="single" w:sz="4" w:space="0" w:color="auto"/>
            </w:tcBorders>
            <w:shd w:val="clear" w:color="auto" w:fill="auto"/>
            <w:vAlign w:val="center"/>
            <w:hideMark/>
          </w:tcPr>
          <w:p w14:paraId="08C6CBB2" w14:textId="77777777" w:rsidR="0013497F" w:rsidRPr="00290113" w:rsidRDefault="0013497F" w:rsidP="00386482">
            <w:pPr>
              <w:spacing w:after="0" w:line="240" w:lineRule="auto"/>
              <w:jc w:val="both"/>
              <w:rPr>
                <w:rFonts w:ascii="Times New Roman" w:eastAsia="Times New Roman" w:hAnsi="Times New Roman" w:cs="Times New Roman"/>
                <w:color w:val="000000" w:themeColor="text1"/>
                <w:sz w:val="24"/>
                <w:szCs w:val="24"/>
              </w:rPr>
            </w:pPr>
            <w:r w:rsidRPr="00290113">
              <w:rPr>
                <w:rFonts w:ascii="Times New Roman" w:eastAsia="Times New Roman" w:hAnsi="Times New Roman" w:cs="Times New Roman"/>
                <w:color w:val="000000" w:themeColor="text1"/>
                <w:sz w:val="24"/>
                <w:szCs w:val="24"/>
              </w:rPr>
              <w:t>1</w:t>
            </w:r>
          </w:p>
        </w:tc>
        <w:tc>
          <w:tcPr>
            <w:tcW w:w="4800" w:type="dxa"/>
            <w:tcBorders>
              <w:top w:val="single" w:sz="4" w:space="0" w:color="auto"/>
            </w:tcBorders>
            <w:shd w:val="clear" w:color="auto" w:fill="auto"/>
            <w:vAlign w:val="center"/>
            <w:hideMark/>
          </w:tcPr>
          <w:p w14:paraId="4D81207D" w14:textId="77777777" w:rsidR="0013497F" w:rsidRPr="00290113" w:rsidRDefault="0013497F" w:rsidP="00386482">
            <w:pPr>
              <w:spacing w:after="0" w:line="240" w:lineRule="auto"/>
              <w:jc w:val="both"/>
              <w:rPr>
                <w:rFonts w:ascii="Times New Roman" w:eastAsia="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Installing and accessing E-MIREDOKS</w:t>
            </w:r>
          </w:p>
        </w:tc>
        <w:tc>
          <w:tcPr>
            <w:tcW w:w="3703" w:type="dxa"/>
            <w:tcBorders>
              <w:top w:val="single" w:sz="4" w:space="0" w:color="auto"/>
            </w:tcBorders>
            <w:shd w:val="clear" w:color="auto" w:fill="auto"/>
            <w:noWrap/>
            <w:vAlign w:val="center"/>
            <w:hideMark/>
          </w:tcPr>
          <w:p w14:paraId="6DC8376B" w14:textId="77777777" w:rsidR="0013497F" w:rsidRPr="00290113" w:rsidRDefault="0013497F" w:rsidP="00386482">
            <w:pPr>
              <w:spacing w:after="0" w:line="240" w:lineRule="auto"/>
              <w:jc w:val="center"/>
              <w:rPr>
                <w:rFonts w:ascii="Times New Roman" w:eastAsia="Times New Roman" w:hAnsi="Times New Roman" w:cs="Times New Roman"/>
                <w:color w:val="000000" w:themeColor="text1"/>
                <w:sz w:val="24"/>
                <w:szCs w:val="24"/>
              </w:rPr>
            </w:pPr>
            <w:r w:rsidRPr="00290113">
              <w:rPr>
                <w:rFonts w:ascii="Times New Roman" w:eastAsia="Times New Roman" w:hAnsi="Times New Roman" w:cs="Times New Roman"/>
                <w:color w:val="000000" w:themeColor="text1"/>
                <w:sz w:val="24"/>
                <w:szCs w:val="24"/>
              </w:rPr>
              <w:t>66.67% (Practical)</w:t>
            </w:r>
          </w:p>
        </w:tc>
      </w:tr>
      <w:tr w:rsidR="0013497F" w:rsidRPr="00290113" w14:paraId="2F3225BF" w14:textId="77777777" w:rsidTr="00333FFD">
        <w:trPr>
          <w:trHeight w:val="315"/>
          <w:jc w:val="center"/>
        </w:trPr>
        <w:tc>
          <w:tcPr>
            <w:tcW w:w="510" w:type="dxa"/>
            <w:shd w:val="clear" w:color="auto" w:fill="auto"/>
            <w:vAlign w:val="center"/>
            <w:hideMark/>
          </w:tcPr>
          <w:p w14:paraId="50109B07" w14:textId="77777777" w:rsidR="0013497F" w:rsidRPr="00290113" w:rsidRDefault="0013497F" w:rsidP="00386482">
            <w:pPr>
              <w:spacing w:after="0" w:line="240" w:lineRule="auto"/>
              <w:jc w:val="both"/>
              <w:rPr>
                <w:rFonts w:ascii="Times New Roman" w:eastAsia="Times New Roman" w:hAnsi="Times New Roman" w:cs="Times New Roman"/>
                <w:color w:val="000000" w:themeColor="text1"/>
                <w:sz w:val="24"/>
                <w:szCs w:val="24"/>
              </w:rPr>
            </w:pPr>
            <w:r w:rsidRPr="00290113">
              <w:rPr>
                <w:rFonts w:ascii="Times New Roman" w:eastAsia="Times New Roman" w:hAnsi="Times New Roman" w:cs="Times New Roman"/>
                <w:color w:val="000000" w:themeColor="text1"/>
                <w:sz w:val="24"/>
                <w:szCs w:val="24"/>
              </w:rPr>
              <w:t>2</w:t>
            </w:r>
          </w:p>
        </w:tc>
        <w:tc>
          <w:tcPr>
            <w:tcW w:w="4800" w:type="dxa"/>
            <w:shd w:val="clear" w:color="auto" w:fill="auto"/>
            <w:vAlign w:val="center"/>
            <w:hideMark/>
          </w:tcPr>
          <w:p w14:paraId="28183B9A" w14:textId="77777777" w:rsidR="0013497F" w:rsidRPr="00290113" w:rsidRDefault="0013497F" w:rsidP="00386482">
            <w:pPr>
              <w:spacing w:after="0" w:line="240" w:lineRule="auto"/>
              <w:jc w:val="both"/>
              <w:rPr>
                <w:rFonts w:ascii="Times New Roman" w:eastAsia="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Using features, videos, gift animations, and navigation</w:t>
            </w:r>
          </w:p>
        </w:tc>
        <w:tc>
          <w:tcPr>
            <w:tcW w:w="3703" w:type="dxa"/>
            <w:shd w:val="clear" w:color="auto" w:fill="auto"/>
            <w:noWrap/>
            <w:vAlign w:val="center"/>
            <w:hideMark/>
          </w:tcPr>
          <w:p w14:paraId="44B3578A" w14:textId="77777777" w:rsidR="0013497F" w:rsidRPr="00290113" w:rsidRDefault="0013497F" w:rsidP="00386482">
            <w:pPr>
              <w:spacing w:after="0" w:line="240" w:lineRule="auto"/>
              <w:jc w:val="center"/>
              <w:rPr>
                <w:rFonts w:ascii="Times New Roman" w:eastAsia="Times New Roman" w:hAnsi="Times New Roman" w:cs="Times New Roman"/>
                <w:color w:val="000000" w:themeColor="text1"/>
                <w:sz w:val="24"/>
                <w:szCs w:val="24"/>
              </w:rPr>
            </w:pPr>
            <w:r w:rsidRPr="00290113">
              <w:rPr>
                <w:rFonts w:ascii="Times New Roman" w:eastAsia="Times New Roman" w:hAnsi="Times New Roman" w:cs="Times New Roman"/>
                <w:color w:val="000000" w:themeColor="text1"/>
                <w:sz w:val="24"/>
                <w:szCs w:val="24"/>
              </w:rPr>
              <w:t>100,00% (Exceptionally Practical)</w:t>
            </w:r>
          </w:p>
        </w:tc>
      </w:tr>
      <w:tr w:rsidR="0013497F" w:rsidRPr="00290113" w14:paraId="7D342BA2" w14:textId="77777777" w:rsidTr="00333FFD">
        <w:trPr>
          <w:trHeight w:val="261"/>
          <w:jc w:val="center"/>
        </w:trPr>
        <w:tc>
          <w:tcPr>
            <w:tcW w:w="510" w:type="dxa"/>
            <w:shd w:val="clear" w:color="auto" w:fill="auto"/>
            <w:vAlign w:val="center"/>
            <w:hideMark/>
          </w:tcPr>
          <w:p w14:paraId="31DED758" w14:textId="77777777" w:rsidR="0013497F" w:rsidRPr="00290113" w:rsidRDefault="0013497F" w:rsidP="00386482">
            <w:pPr>
              <w:spacing w:after="0" w:line="240" w:lineRule="auto"/>
              <w:jc w:val="both"/>
              <w:rPr>
                <w:rFonts w:ascii="Times New Roman" w:eastAsia="Times New Roman" w:hAnsi="Times New Roman" w:cs="Times New Roman"/>
                <w:color w:val="000000" w:themeColor="text1"/>
                <w:sz w:val="24"/>
                <w:szCs w:val="24"/>
              </w:rPr>
            </w:pPr>
            <w:r w:rsidRPr="00290113">
              <w:rPr>
                <w:rFonts w:ascii="Times New Roman" w:eastAsia="Times New Roman" w:hAnsi="Times New Roman" w:cs="Times New Roman"/>
                <w:color w:val="000000" w:themeColor="text1"/>
                <w:sz w:val="24"/>
                <w:szCs w:val="24"/>
              </w:rPr>
              <w:t>3</w:t>
            </w:r>
          </w:p>
        </w:tc>
        <w:tc>
          <w:tcPr>
            <w:tcW w:w="4800" w:type="dxa"/>
            <w:shd w:val="clear" w:color="auto" w:fill="auto"/>
            <w:vAlign w:val="center"/>
            <w:hideMark/>
          </w:tcPr>
          <w:p w14:paraId="4CF82555" w14:textId="77777777" w:rsidR="0013497F" w:rsidRPr="00290113" w:rsidRDefault="0013497F" w:rsidP="00386482">
            <w:pPr>
              <w:spacing w:after="0" w:line="240" w:lineRule="auto"/>
              <w:jc w:val="both"/>
              <w:rPr>
                <w:rFonts w:ascii="Times New Roman" w:eastAsia="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The quiz and competence test operated well</w:t>
            </w:r>
          </w:p>
        </w:tc>
        <w:tc>
          <w:tcPr>
            <w:tcW w:w="3703" w:type="dxa"/>
            <w:shd w:val="clear" w:color="auto" w:fill="auto"/>
            <w:noWrap/>
            <w:vAlign w:val="center"/>
            <w:hideMark/>
          </w:tcPr>
          <w:p w14:paraId="66BD09F7" w14:textId="77777777" w:rsidR="0013497F" w:rsidRPr="00290113" w:rsidRDefault="0013497F" w:rsidP="00386482">
            <w:pPr>
              <w:spacing w:after="0" w:line="240" w:lineRule="auto"/>
              <w:jc w:val="center"/>
              <w:rPr>
                <w:rFonts w:ascii="Times New Roman" w:eastAsia="Times New Roman" w:hAnsi="Times New Roman" w:cs="Times New Roman"/>
                <w:color w:val="000000" w:themeColor="text1"/>
                <w:sz w:val="24"/>
                <w:szCs w:val="24"/>
              </w:rPr>
            </w:pPr>
            <w:r w:rsidRPr="00290113">
              <w:rPr>
                <w:rFonts w:ascii="Times New Roman" w:eastAsia="Times New Roman" w:hAnsi="Times New Roman" w:cs="Times New Roman"/>
                <w:color w:val="000000" w:themeColor="text1"/>
                <w:sz w:val="24"/>
                <w:szCs w:val="24"/>
              </w:rPr>
              <w:t>100,00% (Exceptionally Practical)</w:t>
            </w:r>
          </w:p>
        </w:tc>
      </w:tr>
      <w:tr w:rsidR="0013497F" w:rsidRPr="00290113" w14:paraId="2D597B6F" w14:textId="77777777" w:rsidTr="00333FFD">
        <w:trPr>
          <w:trHeight w:val="87"/>
          <w:jc w:val="center"/>
        </w:trPr>
        <w:tc>
          <w:tcPr>
            <w:tcW w:w="510" w:type="dxa"/>
            <w:shd w:val="clear" w:color="auto" w:fill="auto"/>
            <w:vAlign w:val="center"/>
            <w:hideMark/>
          </w:tcPr>
          <w:p w14:paraId="557ADD10" w14:textId="77777777" w:rsidR="0013497F" w:rsidRPr="00290113" w:rsidRDefault="0013497F" w:rsidP="00386482">
            <w:pPr>
              <w:spacing w:after="0" w:line="240" w:lineRule="auto"/>
              <w:jc w:val="both"/>
              <w:rPr>
                <w:rFonts w:ascii="Times New Roman" w:eastAsia="Times New Roman" w:hAnsi="Times New Roman" w:cs="Times New Roman"/>
                <w:color w:val="000000" w:themeColor="text1"/>
                <w:sz w:val="24"/>
                <w:szCs w:val="24"/>
              </w:rPr>
            </w:pPr>
            <w:r w:rsidRPr="00290113">
              <w:rPr>
                <w:rFonts w:ascii="Times New Roman" w:eastAsia="Times New Roman" w:hAnsi="Times New Roman" w:cs="Times New Roman"/>
                <w:color w:val="000000" w:themeColor="text1"/>
                <w:sz w:val="24"/>
                <w:szCs w:val="24"/>
              </w:rPr>
              <w:t>4</w:t>
            </w:r>
          </w:p>
        </w:tc>
        <w:tc>
          <w:tcPr>
            <w:tcW w:w="4800" w:type="dxa"/>
            <w:shd w:val="clear" w:color="auto" w:fill="auto"/>
            <w:vAlign w:val="center"/>
            <w:hideMark/>
          </w:tcPr>
          <w:p w14:paraId="657F885A" w14:textId="77777777" w:rsidR="0013497F" w:rsidRPr="00290113" w:rsidRDefault="0013497F" w:rsidP="00386482">
            <w:pPr>
              <w:spacing w:after="0" w:line="240" w:lineRule="auto"/>
              <w:jc w:val="both"/>
              <w:rPr>
                <w:rFonts w:ascii="Times New Roman" w:eastAsia="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Ease of use and no error found</w:t>
            </w:r>
          </w:p>
        </w:tc>
        <w:tc>
          <w:tcPr>
            <w:tcW w:w="3703" w:type="dxa"/>
            <w:shd w:val="clear" w:color="auto" w:fill="auto"/>
            <w:noWrap/>
            <w:vAlign w:val="center"/>
            <w:hideMark/>
          </w:tcPr>
          <w:p w14:paraId="689EC0DB" w14:textId="77777777" w:rsidR="0013497F" w:rsidRPr="00290113" w:rsidRDefault="0013497F" w:rsidP="00386482">
            <w:pPr>
              <w:spacing w:after="0" w:line="240" w:lineRule="auto"/>
              <w:jc w:val="center"/>
              <w:rPr>
                <w:rFonts w:ascii="Times New Roman" w:eastAsia="Times New Roman" w:hAnsi="Times New Roman" w:cs="Times New Roman"/>
                <w:b/>
                <w:bCs/>
                <w:color w:val="000000" w:themeColor="text1"/>
                <w:sz w:val="24"/>
                <w:szCs w:val="24"/>
              </w:rPr>
            </w:pPr>
            <w:r w:rsidRPr="00290113">
              <w:rPr>
                <w:rFonts w:ascii="Times New Roman" w:eastAsia="Times New Roman" w:hAnsi="Times New Roman" w:cs="Times New Roman"/>
                <w:color w:val="000000" w:themeColor="text1"/>
                <w:sz w:val="24"/>
                <w:szCs w:val="24"/>
              </w:rPr>
              <w:t>100,00% (Exceptionally Practical)</w:t>
            </w:r>
          </w:p>
        </w:tc>
      </w:tr>
      <w:tr w:rsidR="0013497F" w:rsidRPr="00290113" w14:paraId="5ABF0FEF" w14:textId="77777777" w:rsidTr="00333FFD">
        <w:trPr>
          <w:trHeight w:val="414"/>
          <w:jc w:val="center"/>
        </w:trPr>
        <w:tc>
          <w:tcPr>
            <w:tcW w:w="510" w:type="dxa"/>
            <w:shd w:val="clear" w:color="auto" w:fill="auto"/>
            <w:vAlign w:val="center"/>
            <w:hideMark/>
          </w:tcPr>
          <w:p w14:paraId="5CE11E0D" w14:textId="77777777" w:rsidR="0013497F" w:rsidRPr="00290113" w:rsidRDefault="0013497F" w:rsidP="00386482">
            <w:pPr>
              <w:spacing w:after="0" w:line="240" w:lineRule="auto"/>
              <w:jc w:val="both"/>
              <w:rPr>
                <w:rFonts w:ascii="Times New Roman" w:eastAsia="Times New Roman" w:hAnsi="Times New Roman" w:cs="Times New Roman"/>
                <w:color w:val="000000" w:themeColor="text1"/>
                <w:sz w:val="24"/>
                <w:szCs w:val="24"/>
              </w:rPr>
            </w:pPr>
            <w:r w:rsidRPr="00290113">
              <w:rPr>
                <w:rFonts w:ascii="Times New Roman" w:eastAsia="Times New Roman" w:hAnsi="Times New Roman" w:cs="Times New Roman"/>
                <w:color w:val="000000" w:themeColor="text1"/>
                <w:sz w:val="24"/>
                <w:szCs w:val="24"/>
              </w:rPr>
              <w:t>5</w:t>
            </w:r>
          </w:p>
        </w:tc>
        <w:tc>
          <w:tcPr>
            <w:tcW w:w="4800" w:type="dxa"/>
            <w:shd w:val="clear" w:color="auto" w:fill="auto"/>
            <w:vAlign w:val="center"/>
            <w:hideMark/>
          </w:tcPr>
          <w:p w14:paraId="434AB290" w14:textId="77777777" w:rsidR="0013497F" w:rsidRPr="00290113" w:rsidRDefault="0013497F" w:rsidP="00386482">
            <w:pPr>
              <w:spacing w:after="0" w:line="240" w:lineRule="auto"/>
              <w:jc w:val="both"/>
              <w:rPr>
                <w:rFonts w:ascii="Times New Roman" w:eastAsia="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Students can answer questions from researchers well during learning using the media</w:t>
            </w:r>
          </w:p>
        </w:tc>
        <w:tc>
          <w:tcPr>
            <w:tcW w:w="3703" w:type="dxa"/>
            <w:shd w:val="clear" w:color="auto" w:fill="auto"/>
            <w:noWrap/>
            <w:vAlign w:val="center"/>
            <w:hideMark/>
          </w:tcPr>
          <w:p w14:paraId="23B10FFD" w14:textId="77777777" w:rsidR="0013497F" w:rsidRPr="00290113" w:rsidRDefault="0013497F" w:rsidP="00386482">
            <w:pPr>
              <w:spacing w:after="0" w:line="240" w:lineRule="auto"/>
              <w:jc w:val="center"/>
              <w:rPr>
                <w:rFonts w:ascii="Times New Roman" w:eastAsia="Times New Roman" w:hAnsi="Times New Roman" w:cs="Times New Roman"/>
                <w:color w:val="000000" w:themeColor="text1"/>
                <w:sz w:val="24"/>
                <w:szCs w:val="24"/>
              </w:rPr>
            </w:pPr>
            <w:r w:rsidRPr="00290113">
              <w:rPr>
                <w:rFonts w:ascii="Times New Roman" w:eastAsia="Times New Roman" w:hAnsi="Times New Roman" w:cs="Times New Roman"/>
                <w:color w:val="000000" w:themeColor="text1"/>
                <w:sz w:val="24"/>
                <w:szCs w:val="24"/>
              </w:rPr>
              <w:t>100,00% (Exceptionally Practical)</w:t>
            </w:r>
          </w:p>
        </w:tc>
      </w:tr>
      <w:tr w:rsidR="0013497F" w:rsidRPr="00290113" w14:paraId="7406582D" w14:textId="77777777" w:rsidTr="00333FFD">
        <w:trPr>
          <w:trHeight w:val="80"/>
          <w:jc w:val="center"/>
        </w:trPr>
        <w:tc>
          <w:tcPr>
            <w:tcW w:w="510" w:type="dxa"/>
            <w:shd w:val="clear" w:color="auto" w:fill="auto"/>
            <w:vAlign w:val="center"/>
            <w:hideMark/>
          </w:tcPr>
          <w:p w14:paraId="6ED33869" w14:textId="77777777" w:rsidR="0013497F" w:rsidRPr="00290113" w:rsidRDefault="0013497F" w:rsidP="00386482">
            <w:pPr>
              <w:spacing w:after="0" w:line="240" w:lineRule="auto"/>
              <w:jc w:val="both"/>
              <w:rPr>
                <w:rFonts w:ascii="Times New Roman" w:eastAsia="Times New Roman" w:hAnsi="Times New Roman" w:cs="Times New Roman"/>
                <w:color w:val="000000" w:themeColor="text1"/>
                <w:sz w:val="24"/>
                <w:szCs w:val="24"/>
              </w:rPr>
            </w:pPr>
            <w:r w:rsidRPr="00290113">
              <w:rPr>
                <w:rFonts w:ascii="Times New Roman" w:eastAsia="Times New Roman" w:hAnsi="Times New Roman" w:cs="Times New Roman"/>
                <w:color w:val="000000" w:themeColor="text1"/>
                <w:sz w:val="24"/>
                <w:szCs w:val="24"/>
              </w:rPr>
              <w:t>6</w:t>
            </w:r>
          </w:p>
        </w:tc>
        <w:tc>
          <w:tcPr>
            <w:tcW w:w="4800" w:type="dxa"/>
            <w:shd w:val="clear" w:color="auto" w:fill="auto"/>
            <w:vAlign w:val="center"/>
            <w:hideMark/>
          </w:tcPr>
          <w:p w14:paraId="38280643" w14:textId="77777777" w:rsidR="0013497F" w:rsidRPr="00290113" w:rsidRDefault="0013497F" w:rsidP="00386482">
            <w:pPr>
              <w:spacing w:after="0" w:line="240" w:lineRule="auto"/>
              <w:jc w:val="both"/>
              <w:rPr>
                <w:rFonts w:ascii="Times New Roman" w:eastAsia="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Interactive students during learning</w:t>
            </w:r>
          </w:p>
        </w:tc>
        <w:tc>
          <w:tcPr>
            <w:tcW w:w="3703" w:type="dxa"/>
            <w:shd w:val="clear" w:color="auto" w:fill="auto"/>
            <w:noWrap/>
            <w:vAlign w:val="center"/>
            <w:hideMark/>
          </w:tcPr>
          <w:p w14:paraId="72850464" w14:textId="77777777" w:rsidR="0013497F" w:rsidRPr="00290113" w:rsidRDefault="0013497F" w:rsidP="00386482">
            <w:pPr>
              <w:spacing w:after="0" w:line="240" w:lineRule="auto"/>
              <w:jc w:val="center"/>
              <w:rPr>
                <w:rFonts w:ascii="Times New Roman" w:eastAsia="Times New Roman" w:hAnsi="Times New Roman" w:cs="Times New Roman"/>
                <w:color w:val="000000" w:themeColor="text1"/>
                <w:sz w:val="24"/>
                <w:szCs w:val="24"/>
              </w:rPr>
            </w:pPr>
            <w:r w:rsidRPr="00290113">
              <w:rPr>
                <w:rFonts w:ascii="Times New Roman" w:eastAsia="Times New Roman" w:hAnsi="Times New Roman" w:cs="Times New Roman"/>
                <w:color w:val="000000" w:themeColor="text1"/>
                <w:sz w:val="24"/>
                <w:szCs w:val="24"/>
              </w:rPr>
              <w:t>100,00% (Exceptionally Practical)</w:t>
            </w:r>
          </w:p>
        </w:tc>
      </w:tr>
      <w:tr w:rsidR="0013497F" w:rsidRPr="00290113" w14:paraId="108A851B" w14:textId="77777777" w:rsidTr="00333FFD">
        <w:trPr>
          <w:trHeight w:val="80"/>
          <w:jc w:val="center"/>
        </w:trPr>
        <w:tc>
          <w:tcPr>
            <w:tcW w:w="510" w:type="dxa"/>
            <w:tcBorders>
              <w:bottom w:val="single" w:sz="4" w:space="0" w:color="auto"/>
            </w:tcBorders>
            <w:shd w:val="clear" w:color="auto" w:fill="auto"/>
            <w:vAlign w:val="center"/>
            <w:hideMark/>
          </w:tcPr>
          <w:p w14:paraId="3271AD43" w14:textId="77777777" w:rsidR="0013497F" w:rsidRPr="00290113" w:rsidRDefault="0013497F" w:rsidP="00386482">
            <w:pPr>
              <w:spacing w:after="0" w:line="240" w:lineRule="auto"/>
              <w:jc w:val="both"/>
              <w:rPr>
                <w:rFonts w:ascii="Times New Roman" w:eastAsia="Times New Roman" w:hAnsi="Times New Roman" w:cs="Times New Roman"/>
                <w:color w:val="000000" w:themeColor="text1"/>
                <w:sz w:val="24"/>
                <w:szCs w:val="24"/>
              </w:rPr>
            </w:pPr>
            <w:r w:rsidRPr="00290113">
              <w:rPr>
                <w:rFonts w:ascii="Times New Roman" w:eastAsia="Times New Roman" w:hAnsi="Times New Roman" w:cs="Times New Roman"/>
                <w:color w:val="000000" w:themeColor="text1"/>
                <w:sz w:val="24"/>
                <w:szCs w:val="24"/>
              </w:rPr>
              <w:t>7</w:t>
            </w:r>
          </w:p>
        </w:tc>
        <w:tc>
          <w:tcPr>
            <w:tcW w:w="4800" w:type="dxa"/>
            <w:tcBorders>
              <w:bottom w:val="single" w:sz="4" w:space="0" w:color="auto"/>
            </w:tcBorders>
            <w:shd w:val="clear" w:color="auto" w:fill="auto"/>
            <w:vAlign w:val="center"/>
            <w:hideMark/>
          </w:tcPr>
          <w:p w14:paraId="4E10A101" w14:textId="77777777" w:rsidR="0013497F" w:rsidRPr="00290113" w:rsidRDefault="0013497F" w:rsidP="00386482">
            <w:pPr>
              <w:spacing w:after="0" w:line="240" w:lineRule="auto"/>
              <w:jc w:val="both"/>
              <w:rPr>
                <w:rFonts w:ascii="Times New Roman" w:eastAsia="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Enthusiastic students during learning</w:t>
            </w:r>
          </w:p>
        </w:tc>
        <w:tc>
          <w:tcPr>
            <w:tcW w:w="3703" w:type="dxa"/>
            <w:tcBorders>
              <w:bottom w:val="single" w:sz="4" w:space="0" w:color="auto"/>
            </w:tcBorders>
            <w:shd w:val="clear" w:color="auto" w:fill="auto"/>
            <w:noWrap/>
            <w:vAlign w:val="center"/>
            <w:hideMark/>
          </w:tcPr>
          <w:p w14:paraId="6EFD9002" w14:textId="77777777" w:rsidR="0013497F" w:rsidRPr="00290113" w:rsidRDefault="0013497F" w:rsidP="00386482">
            <w:pPr>
              <w:spacing w:after="0" w:line="240" w:lineRule="auto"/>
              <w:jc w:val="center"/>
              <w:rPr>
                <w:rFonts w:ascii="Times New Roman" w:eastAsia="Times New Roman" w:hAnsi="Times New Roman" w:cs="Times New Roman"/>
                <w:color w:val="000000" w:themeColor="text1"/>
                <w:sz w:val="24"/>
                <w:szCs w:val="24"/>
              </w:rPr>
            </w:pPr>
            <w:r w:rsidRPr="00290113">
              <w:rPr>
                <w:rFonts w:ascii="Times New Roman" w:eastAsia="Times New Roman" w:hAnsi="Times New Roman" w:cs="Times New Roman"/>
                <w:color w:val="000000" w:themeColor="text1"/>
                <w:sz w:val="24"/>
                <w:szCs w:val="24"/>
              </w:rPr>
              <w:t>100,00% (Exceptionally Practical)</w:t>
            </w:r>
          </w:p>
        </w:tc>
      </w:tr>
      <w:tr w:rsidR="0013497F" w:rsidRPr="00290113" w14:paraId="492105A9" w14:textId="77777777" w:rsidTr="00333FFD">
        <w:trPr>
          <w:trHeight w:val="188"/>
          <w:jc w:val="center"/>
        </w:trPr>
        <w:tc>
          <w:tcPr>
            <w:tcW w:w="5310" w:type="dxa"/>
            <w:gridSpan w:val="2"/>
            <w:tcBorders>
              <w:top w:val="single" w:sz="4" w:space="0" w:color="auto"/>
              <w:bottom w:val="single" w:sz="4" w:space="0" w:color="auto"/>
            </w:tcBorders>
            <w:shd w:val="clear" w:color="auto" w:fill="auto"/>
            <w:vAlign w:val="center"/>
          </w:tcPr>
          <w:p w14:paraId="2D211156" w14:textId="77777777" w:rsidR="0013497F" w:rsidRPr="00290113" w:rsidRDefault="0013497F" w:rsidP="00386482">
            <w:pPr>
              <w:spacing w:after="0" w:line="240" w:lineRule="auto"/>
              <w:jc w:val="center"/>
              <w:rPr>
                <w:rFonts w:ascii="Times New Roman" w:eastAsia="Times New Roman" w:hAnsi="Times New Roman" w:cs="Times New Roman"/>
                <w:b/>
                <w:bCs/>
                <w:color w:val="000000" w:themeColor="text1"/>
                <w:sz w:val="24"/>
                <w:szCs w:val="24"/>
              </w:rPr>
            </w:pPr>
            <w:r w:rsidRPr="00290113">
              <w:rPr>
                <w:rFonts w:ascii="Times New Roman" w:eastAsia="Times New Roman" w:hAnsi="Times New Roman" w:cs="Times New Roman"/>
                <w:b/>
                <w:bCs/>
                <w:color w:val="000000" w:themeColor="text1"/>
                <w:sz w:val="24"/>
                <w:szCs w:val="24"/>
              </w:rPr>
              <w:t>Average</w:t>
            </w:r>
          </w:p>
        </w:tc>
        <w:tc>
          <w:tcPr>
            <w:tcW w:w="3703" w:type="dxa"/>
            <w:tcBorders>
              <w:top w:val="single" w:sz="4" w:space="0" w:color="auto"/>
              <w:bottom w:val="single" w:sz="4" w:space="0" w:color="auto"/>
            </w:tcBorders>
            <w:shd w:val="clear" w:color="auto" w:fill="auto"/>
            <w:noWrap/>
            <w:vAlign w:val="center"/>
          </w:tcPr>
          <w:p w14:paraId="68A2D061" w14:textId="77777777" w:rsidR="0013497F" w:rsidRPr="00290113" w:rsidRDefault="0013497F" w:rsidP="00386482">
            <w:pPr>
              <w:spacing w:after="0" w:line="240" w:lineRule="auto"/>
              <w:jc w:val="center"/>
              <w:rPr>
                <w:rFonts w:ascii="Times New Roman" w:eastAsia="Times New Roman" w:hAnsi="Times New Roman" w:cs="Times New Roman"/>
                <w:b/>
                <w:bCs/>
                <w:color w:val="000000" w:themeColor="text1"/>
                <w:sz w:val="24"/>
                <w:szCs w:val="24"/>
              </w:rPr>
            </w:pPr>
            <w:r w:rsidRPr="00290113">
              <w:rPr>
                <w:rFonts w:ascii="Times New Roman" w:eastAsia="Times New Roman" w:hAnsi="Times New Roman" w:cs="Times New Roman"/>
                <w:b/>
                <w:bCs/>
                <w:color w:val="000000" w:themeColor="text1"/>
                <w:sz w:val="24"/>
                <w:szCs w:val="24"/>
              </w:rPr>
              <w:t>96,67% (Exceptionally Practical)</w:t>
            </w:r>
          </w:p>
        </w:tc>
      </w:tr>
    </w:tbl>
    <w:p w14:paraId="12E2F7DE" w14:textId="77777777" w:rsidR="0013497F" w:rsidRPr="00290113" w:rsidRDefault="0013497F" w:rsidP="0013497F">
      <w:pPr>
        <w:spacing w:after="0" w:line="240" w:lineRule="auto"/>
        <w:ind w:firstLine="720"/>
        <w:jc w:val="both"/>
        <w:rPr>
          <w:rFonts w:ascii="Times New Roman" w:eastAsia="Times New Roman" w:hAnsi="Times New Roman" w:cs="Times New Roman"/>
          <w:color w:val="000000" w:themeColor="text1"/>
          <w:sz w:val="24"/>
          <w:szCs w:val="24"/>
        </w:rPr>
      </w:pPr>
    </w:p>
    <w:p w14:paraId="284BC077" w14:textId="77777777" w:rsidR="0013497F" w:rsidRPr="00290113" w:rsidRDefault="0013497F" w:rsidP="0013497F">
      <w:pPr>
        <w:spacing w:after="0" w:line="240" w:lineRule="auto"/>
        <w:ind w:firstLine="720"/>
        <w:jc w:val="both"/>
        <w:rPr>
          <w:rFonts w:ascii="Times New Roman" w:eastAsia="Times New Roman" w:hAnsi="Times New Roman" w:cs="Times New Roman"/>
          <w:color w:val="000000" w:themeColor="text1"/>
          <w:sz w:val="24"/>
          <w:szCs w:val="24"/>
        </w:rPr>
      </w:pPr>
      <w:r w:rsidRPr="00290113">
        <w:rPr>
          <w:rFonts w:ascii="Times New Roman" w:eastAsia="Times New Roman" w:hAnsi="Times New Roman" w:cs="Times New Roman"/>
          <w:color w:val="000000" w:themeColor="text1"/>
          <w:sz w:val="24"/>
          <w:szCs w:val="24"/>
        </w:rPr>
        <w:t>Table 9. shows the observation results of the students, who obtained an average overall percentage of 96.67%. These results are supported by studies that show an increase in the activity of students in learning from 66.80% to 80.86% after applying the e-module (Purwati, 2015). Thus, the E-MIREDOKS media is categorized as exceptionally practical and worthy as a learning media to use in the chemistry learning process.</w:t>
      </w:r>
    </w:p>
    <w:p w14:paraId="7D234D46" w14:textId="77777777" w:rsidR="0013497F" w:rsidRPr="00290113" w:rsidRDefault="0013497F" w:rsidP="0013497F">
      <w:pPr>
        <w:spacing w:after="0" w:line="240" w:lineRule="auto"/>
        <w:ind w:firstLine="720"/>
        <w:jc w:val="both"/>
        <w:rPr>
          <w:rFonts w:ascii="Times New Roman" w:eastAsia="Times New Roman" w:hAnsi="Times New Roman" w:cs="Times New Roman"/>
          <w:color w:val="000000" w:themeColor="text1"/>
          <w:sz w:val="24"/>
          <w:szCs w:val="24"/>
        </w:rPr>
      </w:pPr>
    </w:p>
    <w:p w14:paraId="4E587189" w14:textId="77777777" w:rsidR="0013497F" w:rsidRPr="00290113" w:rsidRDefault="0013497F" w:rsidP="0013497F">
      <w:pPr>
        <w:spacing w:after="0" w:line="240" w:lineRule="auto"/>
        <w:rPr>
          <w:rFonts w:ascii="Times New Roman" w:eastAsia="Times New Roman" w:hAnsi="Times New Roman" w:cs="Times New Roman"/>
          <w:sz w:val="24"/>
          <w:szCs w:val="24"/>
        </w:rPr>
      </w:pPr>
      <w:r w:rsidRPr="00290113">
        <w:rPr>
          <w:rFonts w:ascii="Times New Roman" w:eastAsia="Times New Roman" w:hAnsi="Times New Roman" w:cs="Times New Roman"/>
          <w:b/>
          <w:bCs/>
          <w:sz w:val="24"/>
          <w:szCs w:val="24"/>
        </w:rPr>
        <w:t xml:space="preserve">CONCLUSION </w:t>
      </w:r>
    </w:p>
    <w:p w14:paraId="32087F65" w14:textId="77777777" w:rsidR="0013497F" w:rsidRDefault="0013497F" w:rsidP="0013497F">
      <w:pPr>
        <w:pStyle w:val="NormalWeb"/>
        <w:spacing w:before="0" w:beforeAutospacing="0" w:after="0" w:afterAutospacing="0"/>
        <w:ind w:firstLine="720"/>
        <w:jc w:val="both"/>
      </w:pPr>
      <w:r w:rsidRPr="00290113">
        <w:t xml:space="preserve">The conclusion of E-MIREDOKS's research is that it is achievable to use it as an interactive learning media for redox reaction material. Proved by the results of content validity and construct validity with successive percentages of 85,56% and 85,93%, both included exceptionally valid categories. The effectiveness is obtained by a sig. (2-tailed) value of 0.00 &lt; 0.05 (α) on the paired sample t-test, which means there is a contrast in the pretest and posttest average score. 31 out of 36 students passed individual learning accuracy, and 86.11% passed classical learning accuracy. The practicality is obtained from a positive response from the students; the percentage is 92.63% and 96.67% from the observations, both included exceptionally practical categories. </w:t>
      </w:r>
    </w:p>
    <w:p w14:paraId="0B0C0B61" w14:textId="77777777" w:rsidR="0013497F" w:rsidRPr="00290113" w:rsidRDefault="0013497F" w:rsidP="0013497F">
      <w:pPr>
        <w:pStyle w:val="NormalWeb"/>
        <w:spacing w:before="0" w:beforeAutospacing="0" w:after="0" w:afterAutospacing="0"/>
        <w:ind w:firstLine="720"/>
        <w:jc w:val="both"/>
      </w:pPr>
    </w:p>
    <w:p w14:paraId="681D38DD" w14:textId="77777777" w:rsidR="0013497F" w:rsidRPr="00290113" w:rsidRDefault="0013497F" w:rsidP="0013497F">
      <w:pPr>
        <w:spacing w:after="0" w:line="240" w:lineRule="auto"/>
        <w:rPr>
          <w:rFonts w:ascii="Times New Roman" w:eastAsia="Times New Roman" w:hAnsi="Times New Roman" w:cs="Times New Roman"/>
          <w:sz w:val="24"/>
          <w:szCs w:val="24"/>
        </w:rPr>
      </w:pPr>
      <w:r w:rsidRPr="00290113">
        <w:rPr>
          <w:rFonts w:ascii="Times New Roman" w:eastAsia="Times New Roman" w:hAnsi="Times New Roman" w:cs="Times New Roman"/>
          <w:b/>
          <w:bCs/>
          <w:sz w:val="24"/>
          <w:szCs w:val="24"/>
        </w:rPr>
        <w:t xml:space="preserve">RECOMMENDATION </w:t>
      </w:r>
    </w:p>
    <w:p w14:paraId="441B7211" w14:textId="77777777" w:rsidR="0013497F" w:rsidRPr="00290113" w:rsidRDefault="0013497F" w:rsidP="0013497F">
      <w:pPr>
        <w:spacing w:after="0" w:line="240" w:lineRule="auto"/>
        <w:ind w:firstLine="720"/>
        <w:jc w:val="both"/>
        <w:rPr>
          <w:rFonts w:ascii="Times New Roman" w:hAnsi="Times New Roman" w:cs="Times New Roman"/>
          <w:sz w:val="24"/>
          <w:szCs w:val="24"/>
        </w:rPr>
      </w:pPr>
      <w:r w:rsidRPr="00290113">
        <w:rPr>
          <w:rFonts w:ascii="Times New Roman" w:hAnsi="Times New Roman" w:cs="Times New Roman"/>
          <w:sz w:val="24"/>
          <w:szCs w:val="24"/>
        </w:rPr>
        <w:t>E-MIREDOKS as interactive learning media can be used for offline or online (distance) learning, as well as for supporting self-learning.</w:t>
      </w:r>
    </w:p>
    <w:p w14:paraId="6BF3D2B6" w14:textId="77777777" w:rsidR="0013497F" w:rsidRPr="00290113" w:rsidRDefault="0013497F" w:rsidP="0013497F">
      <w:pPr>
        <w:spacing w:after="0" w:line="240" w:lineRule="auto"/>
        <w:rPr>
          <w:rFonts w:ascii="Times New Roman" w:eastAsia="Times New Roman" w:hAnsi="Times New Roman" w:cs="Times New Roman"/>
          <w:b/>
          <w:bCs/>
          <w:sz w:val="24"/>
          <w:szCs w:val="24"/>
        </w:rPr>
      </w:pPr>
    </w:p>
    <w:p w14:paraId="03E77679" w14:textId="77777777" w:rsidR="0013497F" w:rsidRPr="00290113" w:rsidRDefault="0013497F" w:rsidP="0013497F">
      <w:pPr>
        <w:spacing w:after="0" w:line="240" w:lineRule="auto"/>
        <w:rPr>
          <w:rFonts w:ascii="Times New Roman" w:eastAsia="Times New Roman" w:hAnsi="Times New Roman" w:cs="Times New Roman"/>
          <w:sz w:val="24"/>
          <w:szCs w:val="24"/>
        </w:rPr>
      </w:pPr>
      <w:r w:rsidRPr="00290113">
        <w:rPr>
          <w:rFonts w:ascii="Times New Roman" w:eastAsia="Times New Roman" w:hAnsi="Times New Roman" w:cs="Times New Roman"/>
          <w:b/>
          <w:bCs/>
          <w:sz w:val="24"/>
          <w:szCs w:val="24"/>
        </w:rPr>
        <w:t>ACKNOWLEDGMENT</w:t>
      </w:r>
    </w:p>
    <w:p w14:paraId="61B8B83A" w14:textId="77777777" w:rsidR="0013497F" w:rsidRPr="00290113" w:rsidRDefault="0013497F" w:rsidP="0013497F">
      <w:pPr>
        <w:spacing w:after="0" w:line="240" w:lineRule="auto"/>
        <w:ind w:firstLine="720"/>
        <w:rPr>
          <w:rFonts w:ascii="Times New Roman" w:hAnsi="Times New Roman" w:cs="Times New Roman"/>
          <w:b/>
          <w:bCs/>
          <w:color w:val="000000" w:themeColor="text1"/>
          <w:sz w:val="24"/>
          <w:szCs w:val="24"/>
        </w:rPr>
      </w:pPr>
      <w:r w:rsidRPr="00290113">
        <w:rPr>
          <w:rFonts w:ascii="Times New Roman" w:hAnsi="Times New Roman" w:cs="Times New Roman"/>
          <w:color w:val="000000" w:themeColor="text1"/>
          <w:sz w:val="24"/>
          <w:szCs w:val="24"/>
        </w:rPr>
        <w:t>The research of interactive learning media digital based development does not receive funding from any funding agency, sponsor, etc.</w:t>
      </w:r>
    </w:p>
    <w:p w14:paraId="068072B9" w14:textId="77777777" w:rsidR="0013497F" w:rsidRPr="00290113" w:rsidRDefault="0013497F" w:rsidP="0013497F">
      <w:pPr>
        <w:spacing w:after="0" w:line="240" w:lineRule="auto"/>
        <w:jc w:val="both"/>
        <w:rPr>
          <w:rFonts w:ascii="Times New Roman" w:eastAsia="Times New Roman" w:hAnsi="Times New Roman" w:cs="Times New Roman"/>
          <w:b/>
          <w:bCs/>
          <w:sz w:val="24"/>
          <w:szCs w:val="24"/>
        </w:rPr>
      </w:pPr>
    </w:p>
    <w:p w14:paraId="08BDDB08" w14:textId="77777777" w:rsidR="0013497F" w:rsidRPr="00290113" w:rsidRDefault="0013497F" w:rsidP="0013497F">
      <w:pPr>
        <w:spacing w:after="0" w:line="240" w:lineRule="auto"/>
        <w:jc w:val="both"/>
        <w:rPr>
          <w:rFonts w:ascii="Times New Roman" w:eastAsia="Times New Roman" w:hAnsi="Times New Roman" w:cs="Times New Roman"/>
          <w:sz w:val="24"/>
          <w:szCs w:val="24"/>
        </w:rPr>
      </w:pPr>
      <w:r w:rsidRPr="00290113">
        <w:rPr>
          <w:rFonts w:ascii="Times New Roman" w:eastAsia="Times New Roman" w:hAnsi="Times New Roman" w:cs="Times New Roman"/>
          <w:b/>
          <w:bCs/>
          <w:sz w:val="24"/>
          <w:szCs w:val="24"/>
        </w:rPr>
        <w:t xml:space="preserve">REFERENCES </w:t>
      </w:r>
    </w:p>
    <w:p w14:paraId="768881BE" w14:textId="77777777" w:rsidR="0013497F" w:rsidRPr="00290113" w:rsidRDefault="0013497F" w:rsidP="0013497F">
      <w:pPr>
        <w:pStyle w:val="nova-legacy-e-listitem"/>
        <w:shd w:val="clear" w:color="auto" w:fill="FFFFFF"/>
        <w:spacing w:before="0" w:beforeAutospacing="0" w:after="0" w:afterAutospacing="0"/>
        <w:ind w:left="450" w:hanging="450"/>
        <w:jc w:val="both"/>
      </w:pPr>
      <w:r w:rsidRPr="00290113">
        <w:t xml:space="preserve">Annisa, A. (2021). Sejarah </w:t>
      </w:r>
      <w:proofErr w:type="spellStart"/>
      <w:r w:rsidRPr="00290113">
        <w:t>Revolusi</w:t>
      </w:r>
      <w:proofErr w:type="spellEnd"/>
      <w:r w:rsidRPr="00290113">
        <w:t xml:space="preserve"> </w:t>
      </w:r>
      <w:proofErr w:type="spellStart"/>
      <w:r w:rsidRPr="00290113">
        <w:t>Industri</w:t>
      </w:r>
      <w:proofErr w:type="spellEnd"/>
      <w:r w:rsidRPr="00290113">
        <w:t xml:space="preserve"> </w:t>
      </w:r>
      <w:proofErr w:type="spellStart"/>
      <w:r w:rsidRPr="00290113">
        <w:t>dari</w:t>
      </w:r>
      <w:proofErr w:type="spellEnd"/>
      <w:r w:rsidRPr="00290113">
        <w:t xml:space="preserve"> 1.0 </w:t>
      </w:r>
      <w:proofErr w:type="spellStart"/>
      <w:r w:rsidRPr="00290113">
        <w:t>sampai</w:t>
      </w:r>
      <w:proofErr w:type="spellEnd"/>
      <w:r w:rsidRPr="00290113">
        <w:t xml:space="preserve"> 4.0. </w:t>
      </w:r>
      <w:r w:rsidRPr="00290113">
        <w:rPr>
          <w:i/>
          <w:iCs/>
        </w:rPr>
        <w:t xml:space="preserve">Artikel </w:t>
      </w:r>
      <w:proofErr w:type="spellStart"/>
      <w:r w:rsidRPr="00290113">
        <w:rPr>
          <w:i/>
          <w:iCs/>
        </w:rPr>
        <w:t>Mahasiswa</w:t>
      </w:r>
      <w:proofErr w:type="spellEnd"/>
      <w:r w:rsidRPr="00290113">
        <w:rPr>
          <w:i/>
          <w:iCs/>
        </w:rPr>
        <w:t xml:space="preserve"> </w:t>
      </w:r>
      <w:proofErr w:type="spellStart"/>
      <w:r w:rsidRPr="00290113">
        <w:rPr>
          <w:i/>
          <w:iCs/>
        </w:rPr>
        <w:t>Sistem</w:t>
      </w:r>
      <w:proofErr w:type="spellEnd"/>
      <w:r w:rsidRPr="00290113">
        <w:rPr>
          <w:i/>
          <w:iCs/>
        </w:rPr>
        <w:t xml:space="preserve"> Telekomunikasi.</w:t>
      </w:r>
      <w:r w:rsidRPr="00290113">
        <w:t xml:space="preserve"> Universitas Pendidikan Indonesia, 1, 2-3. </w:t>
      </w:r>
    </w:p>
    <w:p w14:paraId="6DE64CEF" w14:textId="77777777" w:rsidR="0013497F" w:rsidRPr="00290113" w:rsidRDefault="0013497F" w:rsidP="0013497F">
      <w:pPr>
        <w:pStyle w:val="nova-legacy-e-listitem"/>
        <w:shd w:val="clear" w:color="auto" w:fill="FFFFFF"/>
        <w:spacing w:before="0" w:beforeAutospacing="0" w:after="0" w:afterAutospacing="0"/>
        <w:ind w:left="450" w:hanging="450"/>
        <w:jc w:val="both"/>
      </w:pPr>
      <w:r w:rsidRPr="00290113">
        <w:rPr>
          <w:color w:val="000000" w:themeColor="text1"/>
        </w:rPr>
        <w:t xml:space="preserve">Asri, S. T., &amp; </w:t>
      </w:r>
      <w:proofErr w:type="spellStart"/>
      <w:r w:rsidRPr="00290113">
        <w:rPr>
          <w:color w:val="000000" w:themeColor="text1"/>
        </w:rPr>
        <w:t>Dwiningsih</w:t>
      </w:r>
      <w:proofErr w:type="spellEnd"/>
      <w:r w:rsidRPr="00290113">
        <w:rPr>
          <w:color w:val="000000" w:themeColor="text1"/>
        </w:rPr>
        <w:t xml:space="preserve">, K., (2022). Validitas E-Modul </w:t>
      </w:r>
      <w:proofErr w:type="spellStart"/>
      <w:r w:rsidRPr="00290113">
        <w:rPr>
          <w:color w:val="000000" w:themeColor="text1"/>
        </w:rPr>
        <w:t>Interaktif</w:t>
      </w:r>
      <w:proofErr w:type="spellEnd"/>
      <w:r w:rsidRPr="00290113">
        <w:rPr>
          <w:color w:val="000000" w:themeColor="text1"/>
        </w:rPr>
        <w:t xml:space="preserve"> </w:t>
      </w:r>
      <w:proofErr w:type="spellStart"/>
      <w:r w:rsidRPr="00290113">
        <w:rPr>
          <w:color w:val="000000" w:themeColor="text1"/>
        </w:rPr>
        <w:t>sebagai</w:t>
      </w:r>
      <w:proofErr w:type="spellEnd"/>
      <w:r w:rsidRPr="00290113">
        <w:rPr>
          <w:color w:val="000000" w:themeColor="text1"/>
        </w:rPr>
        <w:t xml:space="preserve"> Media </w:t>
      </w:r>
      <w:proofErr w:type="spellStart"/>
      <w:r w:rsidRPr="00290113">
        <w:rPr>
          <w:color w:val="000000" w:themeColor="text1"/>
        </w:rPr>
        <w:t>Pembelajaran</w:t>
      </w:r>
      <w:proofErr w:type="spellEnd"/>
      <w:r w:rsidRPr="00290113">
        <w:rPr>
          <w:color w:val="000000" w:themeColor="text1"/>
        </w:rPr>
        <w:t xml:space="preserve"> untuk </w:t>
      </w:r>
      <w:proofErr w:type="spellStart"/>
      <w:r w:rsidRPr="00290113">
        <w:rPr>
          <w:color w:val="000000" w:themeColor="text1"/>
        </w:rPr>
        <w:t>Melatih</w:t>
      </w:r>
      <w:proofErr w:type="spellEnd"/>
      <w:r w:rsidRPr="00290113">
        <w:rPr>
          <w:color w:val="000000" w:themeColor="text1"/>
        </w:rPr>
        <w:t xml:space="preserve"> </w:t>
      </w:r>
      <w:proofErr w:type="spellStart"/>
      <w:r w:rsidRPr="00290113">
        <w:rPr>
          <w:color w:val="000000" w:themeColor="text1"/>
        </w:rPr>
        <w:t>Kecerdasan</w:t>
      </w:r>
      <w:proofErr w:type="spellEnd"/>
      <w:r w:rsidRPr="00290113">
        <w:rPr>
          <w:color w:val="000000" w:themeColor="text1"/>
        </w:rPr>
        <w:t xml:space="preserve"> Visual </w:t>
      </w:r>
      <w:proofErr w:type="spellStart"/>
      <w:r w:rsidRPr="00290113">
        <w:rPr>
          <w:color w:val="000000" w:themeColor="text1"/>
        </w:rPr>
        <w:t>Spasial</w:t>
      </w:r>
      <w:proofErr w:type="spellEnd"/>
      <w:r w:rsidRPr="00290113">
        <w:rPr>
          <w:color w:val="000000" w:themeColor="text1"/>
        </w:rPr>
        <w:t xml:space="preserve"> pada Materi </w:t>
      </w:r>
      <w:proofErr w:type="spellStart"/>
      <w:r w:rsidRPr="00290113">
        <w:rPr>
          <w:color w:val="000000" w:themeColor="text1"/>
        </w:rPr>
        <w:t>Ikatan</w:t>
      </w:r>
      <w:proofErr w:type="spellEnd"/>
      <w:r w:rsidRPr="00290113">
        <w:rPr>
          <w:color w:val="000000" w:themeColor="text1"/>
        </w:rPr>
        <w:t xml:space="preserve"> Kovalen. </w:t>
      </w:r>
      <w:r w:rsidRPr="00290113">
        <w:rPr>
          <w:i/>
          <w:iCs/>
          <w:color w:val="000000" w:themeColor="text1"/>
        </w:rPr>
        <w:t>PENDIPA Journal of Science Education</w:t>
      </w:r>
      <w:r w:rsidRPr="00290113">
        <w:rPr>
          <w:color w:val="000000" w:themeColor="text1"/>
        </w:rPr>
        <w:t>, 6(2), 465-473.</w:t>
      </w:r>
    </w:p>
    <w:p w14:paraId="372250DB" w14:textId="77777777" w:rsidR="0013497F" w:rsidRPr="00290113" w:rsidRDefault="0013497F" w:rsidP="0013497F">
      <w:pPr>
        <w:autoSpaceDE w:val="0"/>
        <w:autoSpaceDN w:val="0"/>
        <w:adjustRightInd w:val="0"/>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Awwalina, N. M., &amp; Indana, Sifak. (2022). </w:t>
      </w:r>
      <w:r w:rsidRPr="00290113">
        <w:rPr>
          <w:rFonts w:ascii="Times New Roman" w:hAnsi="Times New Roman" w:cs="Times New Roman"/>
          <w:sz w:val="24"/>
          <w:szCs w:val="24"/>
        </w:rPr>
        <w:t xml:space="preserve">Pengembangan E-Modul Interaktif Berbasis Qr Code Untuk Melatihkan Literasi Sains Siswa Kelas X Sma Pada Materi Ekosistem. </w:t>
      </w:r>
      <w:r w:rsidRPr="00290113">
        <w:rPr>
          <w:rFonts w:ascii="Times New Roman" w:hAnsi="Times New Roman" w:cs="Times New Roman"/>
          <w:i/>
          <w:iCs/>
          <w:sz w:val="24"/>
          <w:szCs w:val="24"/>
        </w:rPr>
        <w:t>BioEdu</w:t>
      </w:r>
      <w:r w:rsidRPr="00290113">
        <w:rPr>
          <w:rFonts w:ascii="Times New Roman" w:hAnsi="Times New Roman" w:cs="Times New Roman"/>
          <w:sz w:val="24"/>
          <w:szCs w:val="24"/>
        </w:rPr>
        <w:t>, 11(3), 712-721.</w:t>
      </w:r>
    </w:p>
    <w:p w14:paraId="3A84A7EB" w14:textId="77777777" w:rsidR="0013497F" w:rsidRPr="00290113" w:rsidRDefault="0013497F" w:rsidP="0013497F">
      <w:pPr>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Depdiknas. (2004). Rambu-Rambu Penetapan Ketuntasan Belajar Minimum dan Analisis Hasil Pencapaian Standar Ketuntasan Belajar. Jakarta : Pusat Bahasa.</w:t>
      </w:r>
    </w:p>
    <w:p w14:paraId="0E2AAB5B" w14:textId="77777777" w:rsidR="0013497F" w:rsidRPr="00290113" w:rsidRDefault="0013497F" w:rsidP="0013497F">
      <w:pPr>
        <w:autoSpaceDE w:val="0"/>
        <w:autoSpaceDN w:val="0"/>
        <w:adjustRightInd w:val="0"/>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lastRenderedPageBreak/>
        <w:t xml:space="preserve">Flowers, P., Theopold, K., Langley, R., et al. (2015). </w:t>
      </w:r>
      <w:r w:rsidRPr="00290113">
        <w:rPr>
          <w:rFonts w:ascii="Times New Roman" w:hAnsi="Times New Roman" w:cs="Times New Roman"/>
          <w:i/>
          <w:iCs/>
          <w:color w:val="000000" w:themeColor="text1"/>
          <w:sz w:val="24"/>
          <w:szCs w:val="24"/>
        </w:rPr>
        <w:t>Chemistry</w:t>
      </w:r>
      <w:r w:rsidRPr="00290113">
        <w:rPr>
          <w:rFonts w:ascii="Times New Roman" w:hAnsi="Times New Roman" w:cs="Times New Roman"/>
          <w:color w:val="000000" w:themeColor="text1"/>
          <w:sz w:val="24"/>
          <w:szCs w:val="24"/>
        </w:rPr>
        <w:t>. Houston : OpenStax College.</w:t>
      </w:r>
      <w:r w:rsidRPr="00290113">
        <w:rPr>
          <w:rFonts w:ascii="Times New Roman" w:hAnsi="Times New Roman" w:cs="Times New Roman"/>
          <w:color w:val="000000" w:themeColor="text1"/>
          <w:sz w:val="24"/>
          <w:szCs w:val="24"/>
        </w:rPr>
        <w:fldChar w:fldCharType="begin"/>
      </w:r>
      <w:r w:rsidRPr="00290113">
        <w:rPr>
          <w:rFonts w:ascii="Times New Roman" w:hAnsi="Times New Roman" w:cs="Times New Roman"/>
          <w:color w:val="000000" w:themeColor="text1"/>
          <w:sz w:val="24"/>
          <w:szCs w:val="24"/>
        </w:rPr>
        <w:instrText xml:space="preserve"> BIBLIOGRAPHY  \l 1033 </w:instrText>
      </w:r>
      <w:r w:rsidRPr="00290113">
        <w:rPr>
          <w:rFonts w:ascii="Times New Roman" w:hAnsi="Times New Roman" w:cs="Times New Roman"/>
          <w:color w:val="000000" w:themeColor="text1"/>
          <w:sz w:val="24"/>
          <w:szCs w:val="24"/>
        </w:rPr>
        <w:fldChar w:fldCharType="separate"/>
      </w:r>
    </w:p>
    <w:p w14:paraId="15FC7264" w14:textId="77777777" w:rsidR="0013497F" w:rsidRPr="00290113" w:rsidRDefault="0013497F" w:rsidP="0013497F">
      <w:pPr>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Herawati, N. S., &amp; Muhtadi, A. (2018). Pengembangan Modul Elektronik (E-Modul) Interaktif Pada Mata Pelajaran Kimia Kelas XI SMA. </w:t>
      </w:r>
      <w:r w:rsidRPr="00290113">
        <w:rPr>
          <w:rFonts w:ascii="Times New Roman" w:hAnsi="Times New Roman" w:cs="Times New Roman"/>
          <w:i/>
          <w:iCs/>
          <w:color w:val="000000" w:themeColor="text1"/>
          <w:sz w:val="24"/>
          <w:szCs w:val="24"/>
        </w:rPr>
        <w:t>Jurnal Inovasi Teknologi Pendidikan</w:t>
      </w:r>
      <w:r w:rsidRPr="00290113">
        <w:rPr>
          <w:rFonts w:ascii="Times New Roman" w:hAnsi="Times New Roman" w:cs="Times New Roman"/>
          <w:color w:val="000000" w:themeColor="text1"/>
          <w:sz w:val="24"/>
          <w:szCs w:val="24"/>
        </w:rPr>
        <w:t>, 5(2), 180-191.</w:t>
      </w:r>
    </w:p>
    <w:p w14:paraId="10BD1FE0" w14:textId="77777777" w:rsidR="0013497F" w:rsidRPr="00290113" w:rsidRDefault="0013497F" w:rsidP="0013497F">
      <w:pPr>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Istiqoma, M., Prihatmi, T. N., &amp; Anjarwati, R. (2023). Modul Elektronik Sebagai Media Pembelajaran Mandiri. </w:t>
      </w:r>
      <w:r w:rsidRPr="00290113">
        <w:rPr>
          <w:rFonts w:ascii="Times New Roman" w:hAnsi="Times New Roman" w:cs="Times New Roman"/>
          <w:i/>
          <w:iCs/>
          <w:color w:val="000000" w:themeColor="text1"/>
          <w:sz w:val="24"/>
          <w:szCs w:val="24"/>
        </w:rPr>
        <w:t>Prosiding SENIATI 2023</w:t>
      </w:r>
      <w:r w:rsidRPr="00290113">
        <w:rPr>
          <w:rFonts w:ascii="Times New Roman" w:hAnsi="Times New Roman" w:cs="Times New Roman"/>
          <w:color w:val="000000" w:themeColor="text1"/>
          <w:sz w:val="24"/>
          <w:szCs w:val="24"/>
        </w:rPr>
        <w:t>, 7(2), 296-300.</w:t>
      </w:r>
    </w:p>
    <w:p w14:paraId="427C9B08" w14:textId="77777777" w:rsidR="0013497F" w:rsidRPr="00290113" w:rsidRDefault="0013497F" w:rsidP="0013497F">
      <w:pPr>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Kamila, A., Fadiawati, N., &amp; Tania, L. (2018). Efektivitas Buku Siswa Larutan Penyangga Berbasis Representasi Kimia dalam Meningkatkan Pemahaman Konsep. </w:t>
      </w:r>
      <w:r w:rsidRPr="00290113">
        <w:rPr>
          <w:rFonts w:ascii="Times New Roman" w:hAnsi="Times New Roman" w:cs="Times New Roman"/>
          <w:i/>
          <w:iCs/>
          <w:color w:val="000000" w:themeColor="text1"/>
          <w:sz w:val="24"/>
          <w:szCs w:val="24"/>
        </w:rPr>
        <w:t>Jurnal Pendidikan Dan Pembelajaran Kimia</w:t>
      </w:r>
      <w:r w:rsidRPr="00290113">
        <w:rPr>
          <w:rFonts w:ascii="Times New Roman" w:hAnsi="Times New Roman" w:cs="Times New Roman"/>
          <w:color w:val="000000" w:themeColor="text1"/>
          <w:sz w:val="24"/>
          <w:szCs w:val="24"/>
        </w:rPr>
        <w:t>, 7(2), 211–222.</w:t>
      </w:r>
    </w:p>
    <w:p w14:paraId="415466C3" w14:textId="77777777" w:rsidR="0013497F" w:rsidRPr="00290113" w:rsidRDefault="0013497F" w:rsidP="0013497F">
      <w:pPr>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Laili, I., Ganefri, &amp; Usmeldi. (2019). Efektivitas Pengembangan E-Modul Project Based Learning Pada Mata Pelajaran Instalasi Motor Listrik. </w:t>
      </w:r>
      <w:r w:rsidRPr="00290113">
        <w:rPr>
          <w:rFonts w:ascii="Times New Roman" w:hAnsi="Times New Roman" w:cs="Times New Roman"/>
          <w:i/>
          <w:iCs/>
          <w:color w:val="000000" w:themeColor="text1"/>
          <w:sz w:val="24"/>
          <w:szCs w:val="24"/>
        </w:rPr>
        <w:t>Jurnal Imiah  Pendidikan dan Pembelajaran</w:t>
      </w:r>
      <w:r w:rsidRPr="00290113">
        <w:rPr>
          <w:rFonts w:ascii="Times New Roman" w:hAnsi="Times New Roman" w:cs="Times New Roman"/>
          <w:color w:val="000000" w:themeColor="text1"/>
          <w:sz w:val="24"/>
          <w:szCs w:val="24"/>
        </w:rPr>
        <w:t>, 3(3), 306-315.</w:t>
      </w:r>
    </w:p>
    <w:p w14:paraId="5DF70D0C" w14:textId="77777777" w:rsidR="0013497F" w:rsidRPr="00290113" w:rsidRDefault="0013497F" w:rsidP="0013497F">
      <w:pPr>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Mumpuni, A., &amp; Nurbaeti, R. U. (2019). Analisa Faktor yang Mempengaruhi Minat Baca Mahasiswa PGSD. </w:t>
      </w:r>
      <w:r w:rsidRPr="00290113">
        <w:rPr>
          <w:rFonts w:ascii="Times New Roman" w:hAnsi="Times New Roman" w:cs="Times New Roman"/>
          <w:i/>
          <w:iCs/>
          <w:color w:val="000000" w:themeColor="text1"/>
          <w:sz w:val="24"/>
          <w:szCs w:val="24"/>
        </w:rPr>
        <w:t>DWIJA CENDEKIA: Jurnal Riset Pedagogik</w:t>
      </w:r>
      <w:r w:rsidRPr="00290113">
        <w:rPr>
          <w:rFonts w:ascii="Times New Roman" w:hAnsi="Times New Roman" w:cs="Times New Roman"/>
          <w:color w:val="000000" w:themeColor="text1"/>
          <w:sz w:val="24"/>
          <w:szCs w:val="24"/>
        </w:rPr>
        <w:t>, 3(2), 123-132.</w:t>
      </w:r>
    </w:p>
    <w:p w14:paraId="69BC66C4" w14:textId="77777777" w:rsidR="0013497F" w:rsidRPr="00290113" w:rsidRDefault="0013497F" w:rsidP="0013497F">
      <w:pPr>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fldChar w:fldCharType="end"/>
      </w:r>
      <w:r w:rsidRPr="00290113">
        <w:rPr>
          <w:rFonts w:ascii="Times New Roman" w:hAnsi="Times New Roman" w:cs="Times New Roman"/>
          <w:color w:val="000000" w:themeColor="text1"/>
          <w:sz w:val="24"/>
          <w:szCs w:val="24"/>
        </w:rPr>
        <w:t xml:space="preserve">Murod, M., Utomo, S., &amp; Utaminingsih, S. (2021). Efektivitas Bahan Ajar E-Modul Interaktif Berbasis Android Untuk Peningkatan Pemahaman Konsep Lingkaran Kelas VI SD. </w:t>
      </w:r>
      <w:r w:rsidRPr="00290113">
        <w:rPr>
          <w:rFonts w:ascii="Times New Roman" w:hAnsi="Times New Roman" w:cs="Times New Roman"/>
          <w:i/>
          <w:iCs/>
          <w:color w:val="000000" w:themeColor="text1"/>
          <w:sz w:val="24"/>
          <w:szCs w:val="24"/>
        </w:rPr>
        <w:t>FENOMENA</w:t>
      </w:r>
      <w:r w:rsidRPr="00290113">
        <w:rPr>
          <w:rFonts w:ascii="Times New Roman" w:hAnsi="Times New Roman" w:cs="Times New Roman"/>
          <w:color w:val="000000" w:themeColor="text1"/>
          <w:sz w:val="24"/>
          <w:szCs w:val="24"/>
        </w:rPr>
        <w:t>, 20(2), 219-232.</w:t>
      </w:r>
    </w:p>
    <w:p w14:paraId="7BBF4C22" w14:textId="77777777" w:rsidR="0013497F" w:rsidRPr="00290113" w:rsidRDefault="0013497F" w:rsidP="0013497F">
      <w:pPr>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Nida, D., Parmiti, D., Sukmana, A., (2020). Pengembangan Media Kartu Bergambar Berorientasi Pendidikan Karakter Pada Mata Pelajaran Bahasa Bali. </w:t>
      </w:r>
      <w:r w:rsidRPr="00290113">
        <w:rPr>
          <w:rFonts w:ascii="Times New Roman" w:hAnsi="Times New Roman" w:cs="Times New Roman"/>
          <w:i/>
          <w:iCs/>
          <w:color w:val="000000" w:themeColor="text1"/>
          <w:sz w:val="24"/>
          <w:szCs w:val="24"/>
        </w:rPr>
        <w:t>Jurnal Edutech Universitas Pendidikan Ganesha</w:t>
      </w:r>
      <w:r w:rsidRPr="00290113">
        <w:rPr>
          <w:rFonts w:ascii="Times New Roman" w:hAnsi="Times New Roman" w:cs="Times New Roman"/>
          <w:color w:val="000000" w:themeColor="text1"/>
          <w:sz w:val="24"/>
          <w:szCs w:val="24"/>
        </w:rPr>
        <w:t>, 8(1), 16–31.</w:t>
      </w:r>
    </w:p>
    <w:p w14:paraId="74D8B9DF" w14:textId="77777777" w:rsidR="0013497F" w:rsidRPr="00290113" w:rsidRDefault="0013497F" w:rsidP="0013497F">
      <w:pPr>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Nissa, N. A, Safitri, R. C. D. S, &amp; Aryungga, S. D. E. (2019). Miskonsepsi IPA pada Topik Atom, Ion, dan Molekul. </w:t>
      </w:r>
      <w:r w:rsidRPr="00290113">
        <w:rPr>
          <w:rFonts w:ascii="Times New Roman" w:hAnsi="Times New Roman" w:cs="Times New Roman"/>
          <w:i/>
          <w:iCs/>
          <w:color w:val="000000" w:themeColor="text1"/>
          <w:sz w:val="24"/>
          <w:szCs w:val="24"/>
        </w:rPr>
        <w:t>Seminar Nasional Pendidikan Sains</w:t>
      </w:r>
      <w:r w:rsidRPr="00290113">
        <w:rPr>
          <w:rFonts w:ascii="Times New Roman" w:hAnsi="Times New Roman" w:cs="Times New Roman"/>
          <w:color w:val="000000" w:themeColor="text1"/>
          <w:sz w:val="24"/>
          <w:szCs w:val="24"/>
        </w:rPr>
        <w:t>, 7(27), 168-172.</w:t>
      </w:r>
    </w:p>
    <w:p w14:paraId="395F943A" w14:textId="77777777" w:rsidR="0013497F" w:rsidRPr="00290113" w:rsidRDefault="0013497F" w:rsidP="0013497F">
      <w:pPr>
        <w:widowControl w:val="0"/>
        <w:autoSpaceDE w:val="0"/>
        <w:autoSpaceDN w:val="0"/>
        <w:adjustRightInd w:val="0"/>
        <w:spacing w:after="0" w:line="240" w:lineRule="auto"/>
        <w:ind w:left="450" w:hanging="450"/>
        <w:jc w:val="both"/>
        <w:rPr>
          <w:rFonts w:ascii="Times New Roman" w:hAnsi="Times New Roman" w:cs="Times New Roman"/>
          <w:color w:val="000000" w:themeColor="text1"/>
          <w:sz w:val="24"/>
          <w:szCs w:val="24"/>
          <w:lang w:val="en"/>
        </w:rPr>
      </w:pPr>
      <w:r w:rsidRPr="00290113">
        <w:rPr>
          <w:rFonts w:ascii="Times New Roman" w:hAnsi="Times New Roman" w:cs="Times New Roman"/>
          <w:color w:val="000000" w:themeColor="text1"/>
          <w:sz w:val="24"/>
          <w:szCs w:val="24"/>
        </w:rPr>
        <w:t xml:space="preserve">Plomp, T., Nieveen, N. (2010). </w:t>
      </w:r>
      <w:r w:rsidRPr="00290113">
        <w:rPr>
          <w:rFonts w:ascii="Times New Roman" w:hAnsi="Times New Roman" w:cs="Times New Roman"/>
          <w:i/>
          <w:iCs/>
          <w:color w:val="000000" w:themeColor="text1"/>
          <w:sz w:val="24"/>
          <w:szCs w:val="24"/>
        </w:rPr>
        <w:t>Educational Education Research</w:t>
      </w:r>
      <w:r w:rsidRPr="00290113">
        <w:rPr>
          <w:rFonts w:ascii="Times New Roman" w:hAnsi="Times New Roman" w:cs="Times New Roman"/>
          <w:color w:val="000000" w:themeColor="text1"/>
          <w:sz w:val="24"/>
          <w:szCs w:val="24"/>
        </w:rPr>
        <w:t>. SLO : Netherlands.</w:t>
      </w:r>
    </w:p>
    <w:p w14:paraId="22C6446C" w14:textId="77777777" w:rsidR="0013497F" w:rsidRPr="00290113" w:rsidRDefault="0013497F" w:rsidP="0013497F">
      <w:pPr>
        <w:widowControl w:val="0"/>
        <w:autoSpaceDE w:val="0"/>
        <w:autoSpaceDN w:val="0"/>
        <w:adjustRightInd w:val="0"/>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Prabu, K., Omprakash, A., et al. (2023). E-learning and E-modules in medical education A SOAR analysis using perception of undergraduate students. </w:t>
      </w:r>
      <w:r w:rsidRPr="00290113">
        <w:rPr>
          <w:rFonts w:ascii="Times New Roman" w:hAnsi="Times New Roman" w:cs="Times New Roman"/>
          <w:i/>
          <w:iCs/>
          <w:color w:val="000000" w:themeColor="text1"/>
          <w:sz w:val="24"/>
          <w:szCs w:val="24"/>
        </w:rPr>
        <w:t>PLoS ONE</w:t>
      </w:r>
      <w:r w:rsidRPr="00290113">
        <w:rPr>
          <w:rFonts w:ascii="Times New Roman" w:hAnsi="Times New Roman" w:cs="Times New Roman"/>
          <w:color w:val="000000" w:themeColor="text1"/>
          <w:sz w:val="24"/>
          <w:szCs w:val="24"/>
        </w:rPr>
        <w:t>, 18(5).</w:t>
      </w:r>
    </w:p>
    <w:p w14:paraId="2B3BA46C" w14:textId="77777777" w:rsidR="0013497F" w:rsidRPr="00290113" w:rsidRDefault="0013497F" w:rsidP="0013497F">
      <w:pPr>
        <w:widowControl w:val="0"/>
        <w:autoSpaceDE w:val="0"/>
        <w:autoSpaceDN w:val="0"/>
        <w:adjustRightInd w:val="0"/>
        <w:spacing w:after="0" w:line="240" w:lineRule="auto"/>
        <w:ind w:left="450" w:hanging="450"/>
        <w:jc w:val="both"/>
        <w:rPr>
          <w:rFonts w:ascii="Times New Roman" w:hAnsi="Times New Roman" w:cs="Times New Roman"/>
          <w:color w:val="000000" w:themeColor="text1"/>
          <w:sz w:val="24"/>
          <w:szCs w:val="24"/>
          <w:lang w:val="en"/>
        </w:rPr>
      </w:pPr>
      <w:proofErr w:type="spellStart"/>
      <w:r w:rsidRPr="00290113">
        <w:rPr>
          <w:rFonts w:ascii="Times New Roman" w:hAnsi="Times New Roman" w:cs="Times New Roman"/>
          <w:color w:val="000000" w:themeColor="text1"/>
          <w:sz w:val="24"/>
          <w:szCs w:val="24"/>
          <w:lang w:val="en"/>
        </w:rPr>
        <w:t>Purwati</w:t>
      </w:r>
      <w:proofErr w:type="spellEnd"/>
      <w:r w:rsidRPr="00290113">
        <w:rPr>
          <w:rFonts w:ascii="Times New Roman" w:hAnsi="Times New Roman" w:cs="Times New Roman"/>
          <w:color w:val="000000" w:themeColor="text1"/>
          <w:sz w:val="24"/>
          <w:szCs w:val="24"/>
          <w:lang w:val="en"/>
        </w:rPr>
        <w:t xml:space="preserve">, Latif D., &amp; </w:t>
      </w:r>
      <w:proofErr w:type="spellStart"/>
      <w:r w:rsidRPr="00290113">
        <w:rPr>
          <w:rFonts w:ascii="Times New Roman" w:hAnsi="Times New Roman" w:cs="Times New Roman"/>
          <w:color w:val="000000" w:themeColor="text1"/>
          <w:sz w:val="24"/>
          <w:szCs w:val="24"/>
          <w:lang w:val="en"/>
        </w:rPr>
        <w:t>Paseleng</w:t>
      </w:r>
      <w:proofErr w:type="spellEnd"/>
      <w:r w:rsidRPr="00290113">
        <w:rPr>
          <w:rFonts w:ascii="Times New Roman" w:hAnsi="Times New Roman" w:cs="Times New Roman"/>
          <w:color w:val="000000" w:themeColor="text1"/>
          <w:sz w:val="24"/>
          <w:szCs w:val="24"/>
          <w:lang w:val="en"/>
        </w:rPr>
        <w:t xml:space="preserve">, Mila C. (2015). </w:t>
      </w:r>
      <w:r w:rsidRPr="00290113">
        <w:rPr>
          <w:rFonts w:ascii="Times New Roman" w:hAnsi="Times New Roman" w:cs="Times New Roman"/>
          <w:color w:val="000000" w:themeColor="text1"/>
          <w:sz w:val="24"/>
          <w:szCs w:val="24"/>
          <w:shd w:val="clear" w:color="auto" w:fill="FFFFFF"/>
        </w:rPr>
        <w:t xml:space="preserve">Penerapan Model Pembelajaran Langsung dengan Penggunaan E-Modul sebagai Sumber Belajar Siswa pada Pelajaran Installasi Perangkat Jaringan Lokal. </w:t>
      </w:r>
      <w:r w:rsidRPr="00290113">
        <w:rPr>
          <w:rFonts w:ascii="Times New Roman" w:hAnsi="Times New Roman" w:cs="Times New Roman"/>
          <w:i/>
          <w:iCs/>
          <w:color w:val="000000" w:themeColor="text1"/>
          <w:sz w:val="24"/>
          <w:szCs w:val="24"/>
          <w:shd w:val="clear" w:color="auto" w:fill="FFFFFF"/>
        </w:rPr>
        <w:t>Thesis</w:t>
      </w:r>
      <w:r w:rsidRPr="00290113">
        <w:rPr>
          <w:rFonts w:ascii="Times New Roman" w:hAnsi="Times New Roman" w:cs="Times New Roman"/>
          <w:color w:val="000000" w:themeColor="text1"/>
          <w:sz w:val="24"/>
          <w:szCs w:val="24"/>
          <w:shd w:val="clear" w:color="auto" w:fill="FFFFFF"/>
        </w:rPr>
        <w:t xml:space="preserve">. </w:t>
      </w:r>
      <w:r w:rsidRPr="00290113">
        <w:rPr>
          <w:rFonts w:ascii="Times New Roman" w:hAnsi="Times New Roman" w:cs="Times New Roman"/>
          <w:color w:val="000000" w:themeColor="text1"/>
          <w:sz w:val="24"/>
          <w:szCs w:val="24"/>
        </w:rPr>
        <w:t>Fakultas Teknologi Informasi Universitas Kristen Satya Wacana.</w:t>
      </w:r>
    </w:p>
    <w:p w14:paraId="2A1F9E20" w14:textId="77777777" w:rsidR="0013497F" w:rsidRPr="00290113" w:rsidRDefault="0013497F" w:rsidP="0013497F">
      <w:pPr>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Putriani, J. D., &amp; Hudaidah. (2021). Penerapan Pendidikan Indonesia di Era Revolusi Industri 4.0. </w:t>
      </w:r>
      <w:r w:rsidRPr="00290113">
        <w:rPr>
          <w:rFonts w:ascii="Times New Roman" w:hAnsi="Times New Roman" w:cs="Times New Roman"/>
          <w:i/>
          <w:iCs/>
          <w:color w:val="000000" w:themeColor="text1"/>
          <w:sz w:val="24"/>
          <w:szCs w:val="24"/>
        </w:rPr>
        <w:t>Edukatif : Jurnal Ilmu Pendidikan</w:t>
      </w:r>
      <w:r w:rsidRPr="00290113">
        <w:rPr>
          <w:rFonts w:ascii="Times New Roman" w:hAnsi="Times New Roman" w:cs="Times New Roman"/>
          <w:color w:val="000000" w:themeColor="text1"/>
          <w:sz w:val="24"/>
          <w:szCs w:val="24"/>
        </w:rPr>
        <w:t>,  3(3), 831 – 838.</w:t>
      </w:r>
    </w:p>
    <w:p w14:paraId="1A01F1C4" w14:textId="77777777" w:rsidR="0013497F" w:rsidRPr="00290113" w:rsidRDefault="0013497F" w:rsidP="0013497F">
      <w:pPr>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Qibtiyah, M., &amp; Sukarmin. (2022). Development of Augmented Reality-Based Interactive “Element Card” Media on Electron Configuration Submaterial According to Niels Bohr. </w:t>
      </w:r>
      <w:r w:rsidRPr="00290113">
        <w:rPr>
          <w:rFonts w:ascii="Times New Roman" w:hAnsi="Times New Roman" w:cs="Times New Roman"/>
          <w:i/>
          <w:iCs/>
          <w:color w:val="000000" w:themeColor="text1"/>
          <w:sz w:val="24"/>
          <w:szCs w:val="24"/>
        </w:rPr>
        <w:t>Prisma Sains: Jurnal Pengkajian Ilmu dan Pembelajaran Matematika dan IPA IKIP Mataram</w:t>
      </w:r>
      <w:r w:rsidRPr="00290113">
        <w:rPr>
          <w:rFonts w:ascii="Times New Roman" w:hAnsi="Times New Roman" w:cs="Times New Roman"/>
          <w:color w:val="000000" w:themeColor="text1"/>
          <w:sz w:val="24"/>
          <w:szCs w:val="24"/>
        </w:rPr>
        <w:t>, 10(2), 252-261.</w:t>
      </w:r>
    </w:p>
    <w:p w14:paraId="57A4B243" w14:textId="77777777" w:rsidR="0013497F" w:rsidRPr="00290113" w:rsidRDefault="0013497F" w:rsidP="0013497F">
      <w:pPr>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Riduwan. (2015). </w:t>
      </w:r>
      <w:r w:rsidRPr="00290113">
        <w:rPr>
          <w:rFonts w:ascii="Times New Roman" w:hAnsi="Times New Roman" w:cs="Times New Roman"/>
          <w:i/>
          <w:iCs/>
          <w:color w:val="000000" w:themeColor="text1"/>
          <w:sz w:val="24"/>
          <w:szCs w:val="24"/>
        </w:rPr>
        <w:t>Skala Pengukuran Variabel-Variabel Penelitian</w:t>
      </w:r>
      <w:r w:rsidRPr="00290113">
        <w:rPr>
          <w:rFonts w:ascii="Times New Roman" w:hAnsi="Times New Roman" w:cs="Times New Roman"/>
          <w:color w:val="000000" w:themeColor="text1"/>
          <w:sz w:val="24"/>
          <w:szCs w:val="24"/>
        </w:rPr>
        <w:t>. Bandung: Alfabeta.</w:t>
      </w:r>
    </w:p>
    <w:p w14:paraId="645787CF" w14:textId="77777777" w:rsidR="0013497F" w:rsidRPr="00290113" w:rsidRDefault="0013497F" w:rsidP="0013497F">
      <w:pPr>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Sastrawijaya, T. (1998). </w:t>
      </w:r>
      <w:r w:rsidRPr="00290113">
        <w:rPr>
          <w:rFonts w:ascii="Times New Roman" w:hAnsi="Times New Roman" w:cs="Times New Roman"/>
          <w:i/>
          <w:iCs/>
          <w:color w:val="000000" w:themeColor="text1"/>
          <w:sz w:val="24"/>
          <w:szCs w:val="24"/>
        </w:rPr>
        <w:t>Proses Belajar Mengajar Kimia</w:t>
      </w:r>
      <w:r w:rsidRPr="00290113">
        <w:rPr>
          <w:rFonts w:ascii="Times New Roman" w:hAnsi="Times New Roman" w:cs="Times New Roman"/>
          <w:color w:val="000000" w:themeColor="text1"/>
          <w:sz w:val="24"/>
          <w:szCs w:val="24"/>
        </w:rPr>
        <w:t>. Jakarta: Depdikbud.</w:t>
      </w:r>
    </w:p>
    <w:p w14:paraId="0D01F761" w14:textId="77777777" w:rsidR="0013497F" w:rsidRPr="00290113" w:rsidRDefault="0013497F" w:rsidP="0013497F">
      <w:pPr>
        <w:spacing w:after="0" w:line="240" w:lineRule="auto"/>
        <w:ind w:left="450" w:hanging="450"/>
        <w:jc w:val="both"/>
        <w:rPr>
          <w:rFonts w:ascii="Times New Roman" w:hAnsi="Times New Roman" w:cs="Times New Roman"/>
          <w:color w:val="000000" w:themeColor="text1"/>
          <w:sz w:val="24"/>
          <w:szCs w:val="24"/>
        </w:rPr>
      </w:pPr>
      <w:r w:rsidRPr="00290113">
        <w:rPr>
          <w:rStyle w:val="personname"/>
          <w:rFonts w:ascii="Times New Roman" w:hAnsi="Times New Roman" w:cs="Times New Roman"/>
          <w:color w:val="000000" w:themeColor="text1"/>
          <w:sz w:val="24"/>
          <w:szCs w:val="24"/>
          <w:shd w:val="clear" w:color="auto" w:fill="FFFFFF"/>
        </w:rPr>
        <w:t>Sirait, Susanti.</w:t>
      </w:r>
      <w:r w:rsidRPr="00290113">
        <w:rPr>
          <w:rFonts w:ascii="Times New Roman" w:hAnsi="Times New Roman" w:cs="Times New Roman"/>
          <w:color w:val="000000" w:themeColor="text1"/>
          <w:sz w:val="24"/>
          <w:szCs w:val="24"/>
          <w:shd w:val="clear" w:color="auto" w:fill="FFFFFF"/>
        </w:rPr>
        <w:t> (2021). </w:t>
      </w:r>
      <w:r w:rsidRPr="00290113">
        <w:rPr>
          <w:rStyle w:val="Emphasis"/>
          <w:rFonts w:ascii="Times New Roman" w:hAnsi="Times New Roman" w:cs="Times New Roman"/>
          <w:color w:val="000000" w:themeColor="text1"/>
          <w:sz w:val="24"/>
          <w:szCs w:val="24"/>
          <w:shd w:val="clear" w:color="auto" w:fill="FFFFFF"/>
        </w:rPr>
        <w:t>Pengembangan E-Modul Dengan Menggunakan Aplikasi Flip Builder Berbasis Problem Based Learning Mata Kuliah Perpajakan Pada Mahasiswa Prodi Pendidikan Ekonomi Universitas Negeri Medan.</w:t>
      </w:r>
      <w:r w:rsidRPr="00290113">
        <w:rPr>
          <w:rFonts w:ascii="Times New Roman" w:hAnsi="Times New Roman" w:cs="Times New Roman"/>
          <w:color w:val="000000" w:themeColor="text1"/>
          <w:sz w:val="24"/>
          <w:szCs w:val="24"/>
          <w:shd w:val="clear" w:color="auto" w:fill="FFFFFF"/>
        </w:rPr>
        <w:t> </w:t>
      </w:r>
      <w:r w:rsidRPr="00290113">
        <w:rPr>
          <w:rFonts w:ascii="Times New Roman" w:hAnsi="Times New Roman" w:cs="Times New Roman"/>
          <w:i/>
          <w:iCs/>
          <w:color w:val="000000" w:themeColor="text1"/>
          <w:sz w:val="24"/>
          <w:szCs w:val="24"/>
          <w:shd w:val="clear" w:color="auto" w:fill="FFFFFF"/>
        </w:rPr>
        <w:t>Undergraduate thesis</w:t>
      </w:r>
      <w:r w:rsidRPr="00290113">
        <w:rPr>
          <w:rFonts w:ascii="Times New Roman" w:hAnsi="Times New Roman" w:cs="Times New Roman"/>
          <w:color w:val="000000" w:themeColor="text1"/>
          <w:sz w:val="24"/>
          <w:szCs w:val="24"/>
          <w:shd w:val="clear" w:color="auto" w:fill="FFFFFF"/>
        </w:rPr>
        <w:t>, Universitas Negeri Medan.</w:t>
      </w:r>
    </w:p>
    <w:p w14:paraId="1F7BFC49" w14:textId="77777777" w:rsidR="0013497F" w:rsidRPr="00290113" w:rsidRDefault="0013497F" w:rsidP="0013497F">
      <w:pPr>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Sudria, I. B. N., Redhana, I. W., &amp; Samiasih, Luh. (2011). Pengaruh Pembelajaran Interaktif Laju Reaksi Berbantuan Komputer Terhadap Hasil Belajar Siswa. </w:t>
      </w:r>
      <w:r w:rsidRPr="00290113">
        <w:rPr>
          <w:rFonts w:ascii="Times New Roman" w:hAnsi="Times New Roman" w:cs="Times New Roman"/>
          <w:i/>
          <w:iCs/>
          <w:color w:val="000000" w:themeColor="text1"/>
          <w:sz w:val="24"/>
          <w:szCs w:val="24"/>
        </w:rPr>
        <w:t>Jurnal Pendidikan dan Pengajaran</w:t>
      </w:r>
      <w:r w:rsidRPr="00290113">
        <w:rPr>
          <w:rFonts w:ascii="Times New Roman" w:hAnsi="Times New Roman" w:cs="Times New Roman"/>
          <w:color w:val="000000" w:themeColor="text1"/>
          <w:sz w:val="24"/>
          <w:szCs w:val="24"/>
        </w:rPr>
        <w:t xml:space="preserve">, 44(1-3), 25-33. </w:t>
      </w:r>
    </w:p>
    <w:p w14:paraId="728A5143" w14:textId="77777777" w:rsidR="0013497F" w:rsidRPr="00290113" w:rsidRDefault="0013497F" w:rsidP="0013497F">
      <w:pPr>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Sukmadinata, N. S. (2016). </w:t>
      </w:r>
      <w:r w:rsidRPr="00290113">
        <w:rPr>
          <w:rFonts w:ascii="Times New Roman" w:hAnsi="Times New Roman" w:cs="Times New Roman"/>
          <w:i/>
          <w:iCs/>
          <w:color w:val="000000" w:themeColor="text1"/>
          <w:sz w:val="24"/>
          <w:szCs w:val="24"/>
        </w:rPr>
        <w:t>Metode Penelitian Pendidikan</w:t>
      </w:r>
      <w:r w:rsidRPr="00290113">
        <w:rPr>
          <w:rFonts w:ascii="Times New Roman" w:hAnsi="Times New Roman" w:cs="Times New Roman"/>
          <w:color w:val="000000" w:themeColor="text1"/>
          <w:sz w:val="24"/>
          <w:szCs w:val="24"/>
        </w:rPr>
        <w:t>. Bandung : PT. Remaja Rosdakaya.</w:t>
      </w:r>
    </w:p>
    <w:p w14:paraId="3F5C61E3" w14:textId="77777777" w:rsidR="0013497F" w:rsidRPr="00290113" w:rsidRDefault="0013497F" w:rsidP="0013497F">
      <w:pPr>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Erni, Sukma, Nurhayati. (2016). </w:t>
      </w:r>
      <w:r w:rsidRPr="00290113">
        <w:rPr>
          <w:rFonts w:ascii="Times New Roman" w:hAnsi="Times New Roman" w:cs="Times New Roman"/>
          <w:i/>
          <w:iCs/>
          <w:color w:val="000000" w:themeColor="text1"/>
          <w:sz w:val="24"/>
          <w:szCs w:val="24"/>
        </w:rPr>
        <w:t>Penelitian Tindakan Kelas bagi Mahasiswa</w:t>
      </w:r>
      <w:r w:rsidRPr="00290113">
        <w:rPr>
          <w:rFonts w:ascii="Times New Roman" w:hAnsi="Times New Roman" w:cs="Times New Roman"/>
          <w:color w:val="000000" w:themeColor="text1"/>
          <w:sz w:val="24"/>
          <w:szCs w:val="24"/>
        </w:rPr>
        <w:t xml:space="preserve">. Pekanbaru : Kreasi Edukasi. </w:t>
      </w:r>
    </w:p>
    <w:p w14:paraId="562426B1" w14:textId="77777777" w:rsidR="0013497F" w:rsidRPr="00290113" w:rsidRDefault="0013497F" w:rsidP="0013497F">
      <w:pPr>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Suryati, Suryaningsih, &amp; Mashami, R. A. (2022). Pengembangan E-Modul Interaktif Reaksi Redoks Dan Elektrokimia Berbasis Nature Of Science Untuk Penumbuhan Literasi Sains Siswa. </w:t>
      </w:r>
      <w:r w:rsidRPr="00290113">
        <w:rPr>
          <w:rFonts w:ascii="Times New Roman" w:hAnsi="Times New Roman" w:cs="Times New Roman"/>
          <w:i/>
          <w:iCs/>
          <w:color w:val="000000" w:themeColor="text1"/>
          <w:sz w:val="24"/>
          <w:szCs w:val="24"/>
        </w:rPr>
        <w:t>Reflection Journal</w:t>
      </w:r>
      <w:r w:rsidRPr="00290113">
        <w:rPr>
          <w:rFonts w:ascii="Times New Roman" w:hAnsi="Times New Roman" w:cs="Times New Roman"/>
          <w:color w:val="000000" w:themeColor="text1"/>
          <w:sz w:val="24"/>
          <w:szCs w:val="24"/>
        </w:rPr>
        <w:t>, 2(1), 26-33.</w:t>
      </w:r>
    </w:p>
    <w:p w14:paraId="43ED3D5A" w14:textId="77777777" w:rsidR="0013497F" w:rsidRPr="00290113" w:rsidRDefault="0013497F" w:rsidP="0013497F">
      <w:pPr>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Suryana, Ermis., Lestari, A., &amp; Harto, K. (2022). Teori Pemrosesan Informasi Dan Implikasi Dalam Pembelajaran. </w:t>
      </w:r>
      <w:r w:rsidRPr="00290113">
        <w:rPr>
          <w:rFonts w:ascii="Times New Roman" w:hAnsi="Times New Roman" w:cs="Times New Roman"/>
          <w:i/>
          <w:iCs/>
          <w:color w:val="000000" w:themeColor="text1"/>
          <w:sz w:val="24"/>
          <w:szCs w:val="24"/>
        </w:rPr>
        <w:t>Jurnal Ilmiah Mandala Education</w:t>
      </w:r>
      <w:r w:rsidRPr="00290113">
        <w:rPr>
          <w:rFonts w:ascii="Times New Roman" w:hAnsi="Times New Roman" w:cs="Times New Roman"/>
          <w:color w:val="000000" w:themeColor="text1"/>
          <w:sz w:val="24"/>
          <w:szCs w:val="24"/>
        </w:rPr>
        <w:t>, 8(3), 1853-1862.</w:t>
      </w:r>
    </w:p>
    <w:p w14:paraId="7F57727E" w14:textId="77777777" w:rsidR="0013497F" w:rsidRPr="00290113" w:rsidRDefault="0013497F" w:rsidP="0013497F">
      <w:pPr>
        <w:widowControl w:val="0"/>
        <w:autoSpaceDE w:val="0"/>
        <w:autoSpaceDN w:val="0"/>
        <w:adjustRightInd w:val="0"/>
        <w:spacing w:after="0" w:line="240" w:lineRule="auto"/>
        <w:ind w:left="450" w:hanging="450"/>
        <w:jc w:val="both"/>
        <w:rPr>
          <w:rFonts w:ascii="Times New Roman" w:hAnsi="Times New Roman" w:cs="Times New Roman"/>
          <w:color w:val="000000" w:themeColor="text1"/>
          <w:sz w:val="24"/>
          <w:szCs w:val="24"/>
          <w:lang w:val="en"/>
        </w:rPr>
      </w:pPr>
      <w:r w:rsidRPr="00290113">
        <w:rPr>
          <w:rFonts w:ascii="Times New Roman" w:hAnsi="Times New Roman" w:cs="Times New Roman"/>
          <w:color w:val="000000" w:themeColor="text1"/>
          <w:sz w:val="24"/>
          <w:szCs w:val="24"/>
        </w:rPr>
        <w:lastRenderedPageBreak/>
        <w:t xml:space="preserve">Suyono, &amp; Hariyanto. (2015). </w:t>
      </w:r>
      <w:r w:rsidRPr="00290113">
        <w:rPr>
          <w:rFonts w:ascii="Times New Roman" w:hAnsi="Times New Roman" w:cs="Times New Roman"/>
          <w:i/>
          <w:iCs/>
          <w:color w:val="000000" w:themeColor="text1"/>
          <w:sz w:val="24"/>
          <w:szCs w:val="24"/>
        </w:rPr>
        <w:t>Implementasi Belajar dan Pembelajaran</w:t>
      </w:r>
      <w:r w:rsidRPr="00290113">
        <w:rPr>
          <w:rFonts w:ascii="Times New Roman" w:hAnsi="Times New Roman" w:cs="Times New Roman"/>
          <w:color w:val="000000" w:themeColor="text1"/>
          <w:sz w:val="24"/>
          <w:szCs w:val="24"/>
        </w:rPr>
        <w:t>. PT. Remaja Rosdakarya.</w:t>
      </w:r>
    </w:p>
    <w:p w14:paraId="58D052F1" w14:textId="77777777" w:rsidR="0013497F" w:rsidRPr="00290113" w:rsidRDefault="0013497F" w:rsidP="0013497F">
      <w:pPr>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Tafonao, T. (2018). Peranan media pembelajaran dalam meningkatkan minat belajar mahasiswa. </w:t>
      </w:r>
      <w:r w:rsidRPr="00290113">
        <w:rPr>
          <w:rFonts w:ascii="Times New Roman" w:hAnsi="Times New Roman" w:cs="Times New Roman"/>
          <w:i/>
          <w:iCs/>
          <w:color w:val="000000" w:themeColor="text1"/>
          <w:sz w:val="24"/>
          <w:szCs w:val="24"/>
        </w:rPr>
        <w:t>Jurnal Komunikasi Pendidikan</w:t>
      </w:r>
      <w:r w:rsidRPr="00290113">
        <w:rPr>
          <w:rFonts w:ascii="Times New Roman" w:hAnsi="Times New Roman" w:cs="Times New Roman"/>
          <w:color w:val="000000" w:themeColor="text1"/>
          <w:sz w:val="24"/>
          <w:szCs w:val="24"/>
        </w:rPr>
        <w:t>, 2(2), 103–114.</w:t>
      </w:r>
    </w:p>
    <w:p w14:paraId="4B0ADB77" w14:textId="77777777" w:rsidR="0013497F" w:rsidRPr="00290113" w:rsidRDefault="0013497F" w:rsidP="0013497F">
      <w:pPr>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Treagust, D. F., &amp; Chittleborough, G. (2001). Chemistry: A Matter Of Understanding Representations. In Subject-Specific Instructional Methods And A Ctivities. </w:t>
      </w:r>
      <w:r w:rsidRPr="00290113">
        <w:rPr>
          <w:rFonts w:ascii="Times New Roman" w:hAnsi="Times New Roman" w:cs="Times New Roman"/>
          <w:i/>
          <w:iCs/>
          <w:color w:val="000000" w:themeColor="text1"/>
          <w:sz w:val="24"/>
          <w:szCs w:val="24"/>
        </w:rPr>
        <w:t>Emerald Group Publishing Limited</w:t>
      </w:r>
      <w:r w:rsidRPr="00290113">
        <w:rPr>
          <w:rFonts w:ascii="Times New Roman" w:hAnsi="Times New Roman" w:cs="Times New Roman"/>
          <w:color w:val="000000" w:themeColor="text1"/>
          <w:sz w:val="24"/>
          <w:szCs w:val="24"/>
        </w:rPr>
        <w:t>, 8, 239-267.</w:t>
      </w:r>
    </w:p>
    <w:p w14:paraId="7A923DFE" w14:textId="77777777" w:rsidR="0013497F" w:rsidRPr="00290113" w:rsidRDefault="0013497F" w:rsidP="0013497F">
      <w:pPr>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Wulandari, F., Yogica, R., &amp; Darussyamsu, R., (2021). Analisis Manfaat Penggunaan E-Modul Interaktif Sebagai Media Pembelajaran Jarak Jauh Di Masa Pandemi Covid-19. </w:t>
      </w:r>
      <w:r w:rsidRPr="00290113">
        <w:rPr>
          <w:rFonts w:ascii="Times New Roman" w:hAnsi="Times New Roman" w:cs="Times New Roman"/>
          <w:i/>
          <w:iCs/>
          <w:color w:val="000000" w:themeColor="text1"/>
          <w:sz w:val="24"/>
          <w:szCs w:val="24"/>
        </w:rPr>
        <w:t>Khazanah Pendidikan : Jurnal Ilmiah Kependidikan</w:t>
      </w:r>
      <w:r w:rsidRPr="00290113">
        <w:rPr>
          <w:rFonts w:ascii="Times New Roman" w:hAnsi="Times New Roman" w:cs="Times New Roman"/>
          <w:color w:val="000000" w:themeColor="text1"/>
          <w:sz w:val="24"/>
          <w:szCs w:val="24"/>
        </w:rPr>
        <w:t>, 15(2), 139-144.</w:t>
      </w:r>
    </w:p>
    <w:p w14:paraId="57612A57" w14:textId="77777777" w:rsidR="0013497F" w:rsidRPr="00290113" w:rsidRDefault="0013497F" w:rsidP="0013497F">
      <w:pPr>
        <w:spacing w:after="0" w:line="240" w:lineRule="auto"/>
        <w:ind w:left="450" w:hanging="450"/>
        <w:jc w:val="both"/>
        <w:rPr>
          <w:rFonts w:ascii="Times New Roman" w:hAnsi="Times New Roman" w:cs="Times New Roman"/>
          <w:color w:val="000000" w:themeColor="text1"/>
          <w:sz w:val="24"/>
          <w:szCs w:val="24"/>
        </w:rPr>
      </w:pPr>
      <w:r w:rsidRPr="00290113">
        <w:rPr>
          <w:rFonts w:ascii="Times New Roman" w:hAnsi="Times New Roman" w:cs="Times New Roman"/>
          <w:color w:val="000000" w:themeColor="text1"/>
          <w:sz w:val="24"/>
          <w:szCs w:val="24"/>
        </w:rPr>
        <w:t xml:space="preserve">Zahir, Abdul., Jusrianto, Nur, H., Hidayat, W., Parubang, D. (2021). Evaluasi Hasil Belajar Elektronika Digital melalui Tes Formatif, Sumatif, dan Remedial. </w:t>
      </w:r>
      <w:r w:rsidRPr="00290113">
        <w:rPr>
          <w:rFonts w:ascii="Times New Roman" w:hAnsi="Times New Roman" w:cs="Times New Roman"/>
          <w:i/>
          <w:iCs/>
          <w:color w:val="000000" w:themeColor="text1"/>
          <w:sz w:val="24"/>
          <w:szCs w:val="24"/>
        </w:rPr>
        <w:t>Jurnal Literasi Digital</w:t>
      </w:r>
      <w:r w:rsidRPr="00290113">
        <w:rPr>
          <w:rFonts w:ascii="Times New Roman" w:hAnsi="Times New Roman" w:cs="Times New Roman"/>
          <w:color w:val="000000" w:themeColor="text1"/>
          <w:sz w:val="24"/>
          <w:szCs w:val="24"/>
        </w:rPr>
        <w:t>, 1(2), 122- 129.</w:t>
      </w:r>
    </w:p>
    <w:sectPr w:rsidR="0013497F" w:rsidRPr="00290113" w:rsidSect="00D365C0">
      <w:headerReference w:type="default" r:id="rId15"/>
      <w:footerReference w:type="default" r:id="rId16"/>
      <w:headerReference w:type="first" r:id="rId17"/>
      <w:footerReference w:type="first" r:id="rId18"/>
      <w:pgSz w:w="11906" w:h="16838" w:code="9"/>
      <w:pgMar w:top="681" w:right="1440" w:bottom="737" w:left="1440" w:header="680"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DF5D" w14:textId="77777777" w:rsidR="00765602" w:rsidRDefault="00765602" w:rsidP="000E2BCF">
      <w:pPr>
        <w:spacing w:after="0" w:line="240" w:lineRule="auto"/>
      </w:pPr>
      <w:r>
        <w:separator/>
      </w:r>
    </w:p>
  </w:endnote>
  <w:endnote w:type="continuationSeparator" w:id="0">
    <w:p w14:paraId="1269A579" w14:textId="77777777" w:rsidR="00765602" w:rsidRDefault="00765602"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054" w:type="dxa"/>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9214"/>
      <w:gridCol w:w="318"/>
      <w:gridCol w:w="1241"/>
    </w:tblGrid>
    <w:tr w:rsidR="0049685E" w14:paraId="19E1A191" w14:textId="77777777" w:rsidTr="00681287">
      <w:tc>
        <w:tcPr>
          <w:tcW w:w="1281" w:type="dxa"/>
          <w:vAlign w:val="center"/>
        </w:tcPr>
        <w:p w14:paraId="39B97C23" w14:textId="77777777" w:rsidR="0049685E" w:rsidRPr="00112689" w:rsidRDefault="0049685E" w:rsidP="005052FB">
          <w:pPr>
            <w:pStyle w:val="Footer"/>
            <w:tabs>
              <w:tab w:val="clear" w:pos="9360"/>
            </w:tabs>
            <w:ind w:right="-188"/>
            <w:rPr>
              <w:rFonts w:ascii="Times New Roman" w:eastAsia="Times New Roman" w:hAnsi="Times New Roman" w:cs="Times New Roman"/>
              <w:bCs/>
              <w:i/>
              <w:color w:val="000000"/>
              <w:sz w:val="18"/>
              <w:szCs w:val="20"/>
            </w:rPr>
          </w:pPr>
        </w:p>
      </w:tc>
      <w:tc>
        <w:tcPr>
          <w:tcW w:w="9214" w:type="dxa"/>
          <w:vAlign w:val="center"/>
        </w:tcPr>
        <w:p w14:paraId="1BDC2442" w14:textId="010710A2" w:rsidR="0049685E" w:rsidRDefault="0049685E" w:rsidP="00050A0D">
          <w:pPr>
            <w:pStyle w:val="Footer"/>
            <w:tabs>
              <w:tab w:val="clear" w:pos="9360"/>
            </w:tabs>
            <w:ind w:right="-188"/>
          </w:pPr>
          <w:r w:rsidRPr="00112689">
            <w:rPr>
              <w:rFonts w:ascii="Times New Roman" w:eastAsia="Times New Roman" w:hAnsi="Times New Roman" w:cs="Times New Roman"/>
              <w:bCs/>
              <w:i/>
              <w:color w:val="000000"/>
              <w:sz w:val="18"/>
              <w:szCs w:val="20"/>
            </w:rPr>
            <w:t xml:space="preserve">Prisma </w:t>
          </w:r>
          <w:proofErr w:type="spellStart"/>
          <w:r w:rsidRPr="00112689">
            <w:rPr>
              <w:rFonts w:ascii="Times New Roman" w:eastAsia="Times New Roman" w:hAnsi="Times New Roman" w:cs="Times New Roman"/>
              <w:bCs/>
              <w:i/>
              <w:color w:val="000000"/>
              <w:sz w:val="18"/>
              <w:szCs w:val="20"/>
            </w:rPr>
            <w:t>Sains</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Jurnal</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Pengkajian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Ilmu</w:t>
          </w:r>
          <w:proofErr w:type="spellEnd"/>
          <w:r w:rsidRPr="000E2BCF">
            <w:rPr>
              <w:rFonts w:ascii="Times New Roman" w:eastAsia="Times New Roman" w:hAnsi="Times New Roman" w:cs="Times New Roman"/>
              <w:bCs/>
              <w:i/>
              <w:color w:val="000000"/>
              <w:sz w:val="18"/>
              <w:szCs w:val="20"/>
            </w:rPr>
            <w:t xml:space="preserve"> dan </w:t>
          </w:r>
          <w:proofErr w:type="spellStart"/>
          <w:r w:rsidRPr="000E2BCF">
            <w:rPr>
              <w:rFonts w:ascii="Times New Roman" w:eastAsia="Times New Roman" w:hAnsi="Times New Roman" w:cs="Times New Roman"/>
              <w:bCs/>
              <w:i/>
              <w:color w:val="000000"/>
              <w:sz w:val="18"/>
              <w:szCs w:val="20"/>
            </w:rPr>
            <w:t>Pembelajaran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Matematika</w:t>
          </w:r>
          <w:proofErr w:type="spellEnd"/>
          <w:r w:rsidRPr="000E2BCF">
            <w:rPr>
              <w:rFonts w:ascii="Times New Roman" w:eastAsia="Times New Roman" w:hAnsi="Times New Roman" w:cs="Times New Roman"/>
              <w:bCs/>
              <w:i/>
              <w:color w:val="000000"/>
              <w:sz w:val="18"/>
              <w:szCs w:val="20"/>
            </w:rPr>
            <w:t xml:space="preserve"> dan IPA IKIP </w:t>
          </w:r>
          <w:proofErr w:type="spellStart"/>
          <w:r w:rsidRPr="000E2BCF">
            <w:rPr>
              <w:rFonts w:ascii="Times New Roman" w:eastAsia="Times New Roman" w:hAnsi="Times New Roman" w:cs="Times New Roman"/>
              <w:bCs/>
              <w:i/>
              <w:color w:val="000000"/>
              <w:sz w:val="18"/>
              <w:szCs w:val="20"/>
            </w:rPr>
            <w:t>Mataram</w:t>
          </w:r>
          <w:proofErr w:type="spellEnd"/>
          <w:r w:rsidR="00D365C0">
            <w:rPr>
              <w:rFonts w:ascii="Times New Roman" w:hAnsi="Times New Roman" w:cs="Times New Roman"/>
              <w:i/>
              <w:sz w:val="18"/>
              <w:szCs w:val="20"/>
            </w:rPr>
            <w:t>.</w:t>
          </w:r>
          <w:r w:rsidRPr="00112689">
            <w:rPr>
              <w:rFonts w:ascii="Times New Roman" w:hAnsi="Times New Roman" w:cs="Times New Roman"/>
              <w:i/>
              <w:sz w:val="18"/>
              <w:szCs w:val="20"/>
            </w:rPr>
            <w:t xml:space="preserve"> </w:t>
          </w:r>
          <w:r w:rsidR="00D365C0">
            <w:rPr>
              <w:rFonts w:ascii="Times New Roman" w:hAnsi="Times New Roman" w:cs="Times New Roman"/>
              <w:i/>
              <w:sz w:val="18"/>
              <w:szCs w:val="20"/>
            </w:rPr>
            <w:t>Vol. x</w:t>
          </w:r>
          <w:r w:rsidR="00D365C0" w:rsidRPr="00112689">
            <w:rPr>
              <w:rFonts w:ascii="Times New Roman" w:hAnsi="Times New Roman" w:cs="Times New Roman"/>
              <w:i/>
              <w:sz w:val="18"/>
              <w:szCs w:val="20"/>
            </w:rPr>
            <w:t xml:space="preserve">, </w:t>
          </w:r>
          <w:proofErr w:type="spellStart"/>
          <w:proofErr w:type="gramStart"/>
          <w:r w:rsidR="00D365C0" w:rsidRPr="00112689">
            <w:rPr>
              <w:rFonts w:ascii="Times New Roman" w:hAnsi="Times New Roman" w:cs="Times New Roman"/>
              <w:i/>
              <w:sz w:val="18"/>
              <w:szCs w:val="20"/>
            </w:rPr>
            <w:t>No</w:t>
          </w:r>
          <w:r w:rsidR="00D365C0">
            <w:rPr>
              <w:rFonts w:ascii="Times New Roman" w:hAnsi="Times New Roman" w:cs="Times New Roman"/>
              <w:i/>
              <w:sz w:val="18"/>
              <w:szCs w:val="20"/>
            </w:rPr>
            <w:t>.y</w:t>
          </w:r>
          <w:proofErr w:type="spellEnd"/>
          <w:proofErr w:type="gramEnd"/>
        </w:p>
      </w:tc>
      <w:tc>
        <w:tcPr>
          <w:tcW w:w="318" w:type="dxa"/>
          <w:vAlign w:val="center"/>
        </w:tcPr>
        <w:p w14:paraId="6767ADC6" w14:textId="77777777" w:rsidR="0049685E" w:rsidRDefault="0049685E" w:rsidP="005052FB">
          <w:pPr>
            <w:pStyle w:val="Footer"/>
            <w:tabs>
              <w:tab w:val="clear" w:pos="9360"/>
            </w:tabs>
            <w:ind w:right="-188"/>
          </w:pPr>
          <w:r>
            <w:t>|</w:t>
          </w:r>
        </w:p>
      </w:tc>
      <w:tc>
        <w:tcPr>
          <w:tcW w:w="1241" w:type="dxa"/>
          <w:vAlign w:val="center"/>
        </w:tcPr>
        <w:p w14:paraId="0F826ECF" w14:textId="77777777"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D365C0">
            <w:rPr>
              <w:rFonts w:ascii="Times New Roman" w:hAnsi="Times New Roman" w:cs="Times New Roman"/>
              <w:b/>
              <w:noProof/>
            </w:rPr>
            <w:t>3</w:t>
          </w:r>
          <w:r w:rsidRPr="00112689">
            <w:rPr>
              <w:rFonts w:ascii="Times New Roman" w:hAnsi="Times New Roman" w:cs="Times New Roman"/>
              <w:b/>
              <w:noProof/>
            </w:rPr>
            <w:fldChar w:fldCharType="end"/>
          </w:r>
        </w:p>
      </w:tc>
    </w:tr>
  </w:tbl>
  <w:p w14:paraId="363650A3" w14:textId="77777777" w:rsidR="0049685E" w:rsidRDefault="00496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050"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1"/>
      <w:gridCol w:w="318"/>
      <w:gridCol w:w="1383"/>
    </w:tblGrid>
    <w:tr w:rsidR="0049685E" w14:paraId="443714B3" w14:textId="77777777" w:rsidTr="00050A0D">
      <w:tc>
        <w:tcPr>
          <w:tcW w:w="1418" w:type="dxa"/>
        </w:tcPr>
        <w:p w14:paraId="0FF37C3E" w14:textId="77777777" w:rsidR="0049685E" w:rsidRDefault="0049685E" w:rsidP="00050A0D">
          <w:pPr>
            <w:pStyle w:val="Footer"/>
            <w:tabs>
              <w:tab w:val="clear" w:pos="9360"/>
            </w:tabs>
            <w:ind w:right="-188"/>
            <w:jc w:val="center"/>
            <w:rPr>
              <w:rFonts w:ascii="Times New Roman" w:eastAsia="Times New Roman" w:hAnsi="Times New Roman" w:cs="Times New Roman"/>
              <w:bCs/>
              <w:color w:val="000000"/>
              <w:sz w:val="18"/>
              <w:szCs w:val="20"/>
            </w:rPr>
          </w:pPr>
        </w:p>
      </w:tc>
      <w:tc>
        <w:tcPr>
          <w:tcW w:w="8931" w:type="dxa"/>
          <w:vAlign w:val="center"/>
        </w:tcPr>
        <w:p w14:paraId="56BBE765" w14:textId="22163D01" w:rsidR="0049685E" w:rsidRDefault="0049685E" w:rsidP="00D365C0">
          <w:pPr>
            <w:pStyle w:val="Footer"/>
            <w:tabs>
              <w:tab w:val="clear" w:pos="9360"/>
            </w:tabs>
          </w:pPr>
          <w:r w:rsidRPr="00112689">
            <w:rPr>
              <w:rFonts w:ascii="Times New Roman" w:eastAsia="Times New Roman" w:hAnsi="Times New Roman" w:cs="Times New Roman"/>
              <w:bCs/>
              <w:i/>
              <w:color w:val="000000"/>
              <w:sz w:val="18"/>
              <w:szCs w:val="20"/>
            </w:rPr>
            <w:t xml:space="preserve">Prisma </w:t>
          </w:r>
          <w:proofErr w:type="spellStart"/>
          <w:r w:rsidRPr="00112689">
            <w:rPr>
              <w:rFonts w:ascii="Times New Roman" w:eastAsia="Times New Roman" w:hAnsi="Times New Roman" w:cs="Times New Roman"/>
              <w:bCs/>
              <w:i/>
              <w:color w:val="000000"/>
              <w:sz w:val="18"/>
              <w:szCs w:val="20"/>
            </w:rPr>
            <w:t>Sains</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Jurnal</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Pengkajian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Ilmu</w:t>
          </w:r>
          <w:proofErr w:type="spellEnd"/>
          <w:r w:rsidRPr="000E2BCF">
            <w:rPr>
              <w:rFonts w:ascii="Times New Roman" w:eastAsia="Times New Roman" w:hAnsi="Times New Roman" w:cs="Times New Roman"/>
              <w:bCs/>
              <w:i/>
              <w:color w:val="000000"/>
              <w:sz w:val="18"/>
              <w:szCs w:val="20"/>
            </w:rPr>
            <w:t xml:space="preserve"> dan </w:t>
          </w:r>
          <w:proofErr w:type="spellStart"/>
          <w:r w:rsidRPr="000E2BCF">
            <w:rPr>
              <w:rFonts w:ascii="Times New Roman" w:eastAsia="Times New Roman" w:hAnsi="Times New Roman" w:cs="Times New Roman"/>
              <w:bCs/>
              <w:i/>
              <w:color w:val="000000"/>
              <w:sz w:val="18"/>
              <w:szCs w:val="20"/>
            </w:rPr>
            <w:t>Pembelajaran</w:t>
          </w:r>
          <w:proofErr w:type="spellEnd"/>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Matematika</w:t>
          </w:r>
          <w:proofErr w:type="spellEnd"/>
          <w:r w:rsidRPr="000E2BCF">
            <w:rPr>
              <w:rFonts w:ascii="Times New Roman" w:eastAsia="Times New Roman" w:hAnsi="Times New Roman" w:cs="Times New Roman"/>
              <w:bCs/>
              <w:i/>
              <w:color w:val="000000"/>
              <w:sz w:val="18"/>
              <w:szCs w:val="20"/>
            </w:rPr>
            <w:t xml:space="preserve"> dan IPA IKIP </w:t>
          </w:r>
          <w:proofErr w:type="spellStart"/>
          <w:r w:rsidRPr="000E2BCF">
            <w:rPr>
              <w:rFonts w:ascii="Times New Roman" w:eastAsia="Times New Roman" w:hAnsi="Times New Roman" w:cs="Times New Roman"/>
              <w:bCs/>
              <w:i/>
              <w:color w:val="000000"/>
              <w:sz w:val="18"/>
              <w:szCs w:val="20"/>
            </w:rPr>
            <w:t>Mataram</w:t>
          </w:r>
          <w:proofErr w:type="spellEnd"/>
          <w:r w:rsidR="00D365C0">
            <w:rPr>
              <w:rFonts w:ascii="Times New Roman" w:hAnsi="Times New Roman" w:cs="Times New Roman"/>
              <w:i/>
              <w:sz w:val="18"/>
              <w:szCs w:val="20"/>
            </w:rPr>
            <w:t>. Vol. x</w:t>
          </w:r>
          <w:r w:rsidRPr="00112689">
            <w:rPr>
              <w:rFonts w:ascii="Times New Roman" w:hAnsi="Times New Roman" w:cs="Times New Roman"/>
              <w:i/>
              <w:sz w:val="18"/>
              <w:szCs w:val="20"/>
            </w:rPr>
            <w:t xml:space="preserve">, </w:t>
          </w:r>
          <w:proofErr w:type="spellStart"/>
          <w:proofErr w:type="gramStart"/>
          <w:r w:rsidRPr="00112689">
            <w:rPr>
              <w:rFonts w:ascii="Times New Roman" w:hAnsi="Times New Roman" w:cs="Times New Roman"/>
              <w:i/>
              <w:sz w:val="18"/>
              <w:szCs w:val="20"/>
            </w:rPr>
            <w:t>No</w:t>
          </w:r>
          <w:r>
            <w:rPr>
              <w:rFonts w:ascii="Times New Roman" w:hAnsi="Times New Roman" w:cs="Times New Roman"/>
              <w:i/>
              <w:sz w:val="18"/>
              <w:szCs w:val="20"/>
            </w:rPr>
            <w:t>.</w:t>
          </w:r>
          <w:r w:rsidR="00D365C0">
            <w:rPr>
              <w:rFonts w:ascii="Times New Roman" w:hAnsi="Times New Roman" w:cs="Times New Roman"/>
              <w:i/>
              <w:sz w:val="18"/>
              <w:szCs w:val="20"/>
            </w:rPr>
            <w:t>y</w:t>
          </w:r>
          <w:proofErr w:type="spellEnd"/>
          <w:proofErr w:type="gramEnd"/>
        </w:p>
      </w:tc>
      <w:tc>
        <w:tcPr>
          <w:tcW w:w="318" w:type="dxa"/>
          <w:vAlign w:val="center"/>
        </w:tcPr>
        <w:p w14:paraId="01A8FC11" w14:textId="77777777" w:rsidR="0049685E" w:rsidRDefault="0049685E" w:rsidP="005052FB">
          <w:pPr>
            <w:pStyle w:val="Footer"/>
            <w:tabs>
              <w:tab w:val="clear" w:pos="9360"/>
            </w:tabs>
            <w:ind w:right="-188"/>
          </w:pPr>
          <w:r>
            <w:t>|</w:t>
          </w:r>
        </w:p>
      </w:tc>
      <w:tc>
        <w:tcPr>
          <w:tcW w:w="1383" w:type="dxa"/>
          <w:vAlign w:val="center"/>
        </w:tcPr>
        <w:p w14:paraId="4ADABAA4" w14:textId="77777777"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D365C0">
            <w:rPr>
              <w:rFonts w:ascii="Times New Roman" w:hAnsi="Times New Roman" w:cs="Times New Roman"/>
              <w:b/>
              <w:noProof/>
            </w:rPr>
            <w:t>1</w:t>
          </w:r>
          <w:r w:rsidRPr="00112689">
            <w:rPr>
              <w:rFonts w:ascii="Times New Roman" w:hAnsi="Times New Roman" w:cs="Times New Roman"/>
              <w:b/>
              <w:noProof/>
            </w:rPr>
            <w:fldChar w:fldCharType="end"/>
          </w:r>
        </w:p>
      </w:tc>
    </w:tr>
  </w:tbl>
  <w:p w14:paraId="1FD703F4" w14:textId="76F95A25" w:rsidR="0049685E" w:rsidRDefault="0049685E" w:rsidP="0005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04B3B" w14:textId="77777777" w:rsidR="00765602" w:rsidRDefault="00765602" w:rsidP="000E2BCF">
      <w:pPr>
        <w:spacing w:after="0" w:line="240" w:lineRule="auto"/>
      </w:pPr>
      <w:r>
        <w:separator/>
      </w:r>
    </w:p>
  </w:footnote>
  <w:footnote w:type="continuationSeparator" w:id="0">
    <w:p w14:paraId="26C4D1FC" w14:textId="77777777" w:rsidR="00765602" w:rsidRDefault="00765602"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461"/>
    </w:tblGrid>
    <w:tr w:rsidR="0049685E" w14:paraId="1019AC56" w14:textId="77777777" w:rsidTr="005052FB">
      <w:tc>
        <w:tcPr>
          <w:tcW w:w="4508" w:type="dxa"/>
          <w:tcBorders>
            <w:bottom w:val="single" w:sz="18" w:space="0" w:color="2E74B5" w:themeColor="accent1" w:themeShade="BF"/>
          </w:tcBorders>
        </w:tcPr>
        <w:p w14:paraId="6B0E0B1A" w14:textId="37870F99" w:rsidR="0049685E" w:rsidRPr="00242190" w:rsidRDefault="00D365C0" w:rsidP="00D365C0">
          <w:pPr>
            <w:pStyle w:val="Header"/>
            <w:rPr>
              <w:rFonts w:ascii="Times New Roman" w:hAnsi="Times New Roman" w:cs="Times New Roman"/>
            </w:rPr>
          </w:pPr>
          <w:proofErr w:type="spellStart"/>
          <w:r>
            <w:rPr>
              <w:rFonts w:ascii="Times New Roman" w:hAnsi="Times New Roman" w:cs="Times New Roman"/>
            </w:rPr>
            <w:t>Fir</w:t>
          </w:r>
          <w:r w:rsidR="004B18C8">
            <w:rPr>
              <w:rFonts w:ascii="Times New Roman" w:hAnsi="Times New Roman" w:cs="Times New Roman"/>
            </w:rPr>
            <w:t>dauz</w:t>
          </w:r>
          <w:proofErr w:type="spellEnd"/>
          <w:r w:rsidR="004B18C8">
            <w:rPr>
              <w:rFonts w:ascii="Times New Roman" w:hAnsi="Times New Roman" w:cs="Times New Roman"/>
            </w:rPr>
            <w:t xml:space="preserve"> &amp; </w:t>
          </w:r>
          <w:proofErr w:type="spellStart"/>
          <w:r w:rsidR="004B18C8">
            <w:rPr>
              <w:rFonts w:ascii="Times New Roman" w:hAnsi="Times New Roman" w:cs="Times New Roman"/>
            </w:rPr>
            <w:t>Sukarmin</w:t>
          </w:r>
          <w:proofErr w:type="spellEnd"/>
        </w:p>
      </w:tc>
      <w:tc>
        <w:tcPr>
          <w:tcW w:w="4508" w:type="dxa"/>
          <w:tcBorders>
            <w:bottom w:val="single" w:sz="18" w:space="0" w:color="2E74B5" w:themeColor="accent1" w:themeShade="BF"/>
          </w:tcBorders>
        </w:tcPr>
        <w:p w14:paraId="14CCCE79" w14:textId="761B8C3B" w:rsidR="0049685E" w:rsidRPr="00126BD4" w:rsidRDefault="004B18C8" w:rsidP="005052FB">
          <w:pPr>
            <w:pStyle w:val="Header"/>
            <w:jc w:val="right"/>
            <w:rPr>
              <w:i/>
              <w:sz w:val="20"/>
            </w:rPr>
          </w:pPr>
          <w:r>
            <w:rPr>
              <w:i/>
              <w:sz w:val="20"/>
            </w:rPr>
            <w:t>Development of Interactive</w:t>
          </w:r>
          <w:r w:rsidR="00B84144">
            <w:rPr>
              <w:i/>
              <w:sz w:val="20"/>
            </w:rPr>
            <w:t xml:space="preserve"> Learning Media</w:t>
          </w:r>
          <w:proofErr w:type="gramStart"/>
          <w:r w:rsidR="00B84144">
            <w:rPr>
              <w:i/>
              <w:sz w:val="20"/>
            </w:rPr>
            <w:t>…..</w:t>
          </w:r>
          <w:proofErr w:type="gramEnd"/>
        </w:p>
      </w:tc>
    </w:tr>
  </w:tbl>
  <w:p w14:paraId="244F18D1" w14:textId="77777777" w:rsidR="0049685E" w:rsidRDefault="00496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805"/>
      <w:gridCol w:w="3416"/>
    </w:tblGrid>
    <w:tr w:rsidR="0049685E" w14:paraId="0C0FE11C" w14:textId="77777777" w:rsidTr="006970FF">
      <w:trPr>
        <w:trHeight w:val="977"/>
      </w:trPr>
      <w:tc>
        <w:tcPr>
          <w:tcW w:w="851" w:type="dxa"/>
          <w:tcBorders>
            <w:top w:val="single" w:sz="18" w:space="0" w:color="2E74B5" w:themeColor="accent1" w:themeShade="BF"/>
            <w:bottom w:val="single" w:sz="18" w:space="0" w:color="2E74B5" w:themeColor="accent1" w:themeShade="BF"/>
          </w:tcBorders>
          <w:vAlign w:val="center"/>
        </w:tcPr>
        <w:p w14:paraId="577A010B" w14:textId="77777777" w:rsidR="0049685E" w:rsidRPr="000E2BCF" w:rsidRDefault="0049685E" w:rsidP="006970FF">
          <w:pPr>
            <w:pStyle w:val="Header"/>
            <w:jc w:val="center"/>
            <w:rPr>
              <w:rFonts w:ascii="Times New Roman" w:eastAsia="Times New Roman" w:hAnsi="Times New Roman" w:cs="Times New Roman"/>
              <w:b/>
              <w:bCs/>
              <w:i/>
              <w:color w:val="000000"/>
              <w:sz w:val="20"/>
              <w:szCs w:val="20"/>
            </w:rPr>
          </w:pPr>
          <w:r w:rsidRPr="003C7DF1">
            <w:rPr>
              <w:noProof/>
            </w:rPr>
            <w:drawing>
              <wp:inline distT="0" distB="0" distL="0" distR="0" wp14:anchorId="71EEA3CE" wp14:editId="6B0F0507">
                <wp:extent cx="387239" cy="504825"/>
                <wp:effectExtent l="0" t="0" r="0" b="0"/>
                <wp:docPr id="57" name="Picture 57" descr="D:\NEO JURNALE\prisma valid\edisi online\PRISMA Vol 6 No 1\pri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O JURNALE\prisma valid\edisi online\PRISMA Vol 6 No 1\pris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246" cy="526996"/>
                        </a:xfrm>
                        <a:prstGeom prst="rect">
                          <a:avLst/>
                        </a:prstGeom>
                        <a:noFill/>
                        <a:ln>
                          <a:noFill/>
                        </a:ln>
                      </pic:spPr>
                    </pic:pic>
                  </a:graphicData>
                </a:graphic>
              </wp:inline>
            </w:drawing>
          </w:r>
        </w:p>
      </w:tc>
      <w:tc>
        <w:tcPr>
          <w:tcW w:w="4805" w:type="dxa"/>
          <w:tcBorders>
            <w:top w:val="single" w:sz="18" w:space="0" w:color="2E74B5" w:themeColor="accent1" w:themeShade="BF"/>
            <w:bottom w:val="single" w:sz="18" w:space="0" w:color="2E74B5" w:themeColor="accent1" w:themeShade="BF"/>
          </w:tcBorders>
        </w:tcPr>
        <w:p w14:paraId="7E86F5EF" w14:textId="77777777" w:rsidR="0049685E" w:rsidRPr="000E2BCF" w:rsidRDefault="0049685E" w:rsidP="006970FF">
          <w:pPr>
            <w:pStyle w:val="Header"/>
            <w:rPr>
              <w:b/>
              <w:i/>
            </w:rPr>
          </w:pPr>
          <w:r w:rsidRPr="000E2BCF">
            <w:rPr>
              <w:rFonts w:ascii="Times New Roman" w:eastAsia="Times New Roman" w:hAnsi="Times New Roman" w:cs="Times New Roman"/>
              <w:b/>
              <w:bCs/>
              <w:i/>
              <w:color w:val="000000"/>
              <w:sz w:val="20"/>
              <w:szCs w:val="20"/>
            </w:rPr>
            <w:t>Prisma</w:t>
          </w:r>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Sains</w:t>
          </w:r>
          <w:proofErr w:type="spellEnd"/>
          <w:r w:rsidRPr="000E2BCF">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Jurnal</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Pengkajian</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Ilmu</w:t>
          </w:r>
          <w:proofErr w:type="spellEnd"/>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dan</w:t>
          </w:r>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Pembelajaran</w:t>
          </w:r>
          <w:proofErr w:type="spellEnd"/>
          <w:r>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Matematika</w:t>
          </w:r>
          <w:proofErr w:type="spellEnd"/>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 xml:space="preserve">dan IPA IKIP </w:t>
          </w:r>
          <w:proofErr w:type="spellStart"/>
          <w:r w:rsidRPr="000E2BCF">
            <w:rPr>
              <w:rFonts w:ascii="Times New Roman" w:eastAsia="Times New Roman" w:hAnsi="Times New Roman" w:cs="Times New Roman"/>
              <w:b/>
              <w:bCs/>
              <w:i/>
              <w:color w:val="000000"/>
              <w:sz w:val="20"/>
              <w:szCs w:val="20"/>
            </w:rPr>
            <w:t>Mataram</w:t>
          </w:r>
          <w:proofErr w:type="spellEnd"/>
        </w:p>
        <w:p w14:paraId="1A95C418" w14:textId="77777777" w:rsidR="0049685E" w:rsidRPr="00050A0D" w:rsidRDefault="00765602" w:rsidP="006970FF">
          <w:pPr>
            <w:pStyle w:val="Header"/>
            <w:rPr>
              <w:rFonts w:ascii="Times New Roman" w:eastAsia="Times New Roman" w:hAnsi="Times New Roman" w:cs="Times New Roman"/>
              <w:bCs/>
              <w:i/>
              <w:sz w:val="20"/>
              <w:szCs w:val="20"/>
            </w:rPr>
          </w:pPr>
          <w:hyperlink r:id="rId2" w:history="1">
            <w:r w:rsidR="0049685E" w:rsidRPr="00050A0D">
              <w:rPr>
                <w:rStyle w:val="Hyperlink"/>
                <w:rFonts w:ascii="Times New Roman" w:eastAsia="Times New Roman" w:hAnsi="Times New Roman" w:cs="Times New Roman"/>
                <w:bCs/>
                <w:i/>
                <w:color w:val="auto"/>
                <w:sz w:val="20"/>
                <w:szCs w:val="20"/>
                <w:u w:val="none"/>
              </w:rPr>
              <w:t>http://ojs.ikipmataram.ac.id/index.php/prismasains/index</w:t>
            </w:r>
          </w:hyperlink>
        </w:p>
        <w:p w14:paraId="7E908057" w14:textId="38C5830E" w:rsidR="0049685E" w:rsidRPr="00050A0D" w:rsidRDefault="0049685E" w:rsidP="006970FF">
          <w:pPr>
            <w:pStyle w:val="Header"/>
            <w:rPr>
              <w:rFonts w:ascii="Times New Roman" w:hAnsi="Times New Roman" w:cs="Times New Roman"/>
              <w:i/>
            </w:rPr>
          </w:pPr>
          <w:r w:rsidRPr="00050A0D">
            <w:rPr>
              <w:rFonts w:ascii="Times New Roman" w:hAnsi="Times New Roman" w:cs="Times New Roman"/>
              <w:i/>
              <w:sz w:val="20"/>
            </w:rPr>
            <w:t xml:space="preserve">e-mail: </w:t>
          </w:r>
          <w:hyperlink r:id="rId3" w:history="1">
            <w:r w:rsidRPr="00050A0D">
              <w:rPr>
                <w:rStyle w:val="Hyperlink"/>
                <w:rFonts w:ascii="Times New Roman" w:hAnsi="Times New Roman" w:cs="Times New Roman"/>
                <w:i/>
                <w:color w:val="auto"/>
                <w:sz w:val="20"/>
                <w:u w:val="none"/>
              </w:rPr>
              <w:t>prismasains.pkpsm@gmail.com</w:t>
            </w:r>
          </w:hyperlink>
          <w:r>
            <w:rPr>
              <w:rFonts w:ascii="Times New Roman" w:hAnsi="Times New Roman" w:cs="Times New Roman"/>
              <w:i/>
              <w:sz w:val="20"/>
            </w:rPr>
            <w:t xml:space="preserve"> </w:t>
          </w:r>
        </w:p>
      </w:tc>
      <w:tc>
        <w:tcPr>
          <w:tcW w:w="3416" w:type="dxa"/>
          <w:tcBorders>
            <w:top w:val="single" w:sz="18" w:space="0" w:color="2E74B5" w:themeColor="accent1" w:themeShade="BF"/>
            <w:bottom w:val="single" w:sz="18" w:space="0" w:color="2E74B5" w:themeColor="accent1" w:themeShade="BF"/>
          </w:tcBorders>
        </w:tcPr>
        <w:p w14:paraId="29B7CBBF" w14:textId="1FFA6FC9" w:rsidR="0049685E" w:rsidRPr="000E2BCF" w:rsidRDefault="00D365C0" w:rsidP="005052FB">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0049685E" w:rsidRPr="000E2BCF">
            <w:rPr>
              <w:rFonts w:ascii="Times New Roman" w:hAnsi="Times New Roman" w:cs="Times New Roman"/>
              <w:i/>
              <w:sz w:val="20"/>
              <w:szCs w:val="20"/>
            </w:rPr>
            <w:t xml:space="preserve"> </w:t>
          </w:r>
          <w:r>
            <w:rPr>
              <w:rFonts w:ascii="Times New Roman" w:hAnsi="Times New Roman" w:cs="Times New Roman"/>
              <w:i/>
              <w:sz w:val="20"/>
              <w:szCs w:val="20"/>
            </w:rPr>
            <w:t>Year. Vol. x, No. y</w:t>
          </w:r>
        </w:p>
        <w:p w14:paraId="0B102127" w14:textId="77777777" w:rsidR="0049685E"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p-ISSN: 2338-4530</w:t>
          </w:r>
        </w:p>
        <w:p w14:paraId="04D48294" w14:textId="77777777" w:rsidR="0049685E" w:rsidRPr="000E2BCF"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e-ISSN: 2540-7899</w:t>
          </w:r>
        </w:p>
        <w:p w14:paraId="7462C441" w14:textId="51187FC3" w:rsidR="0049685E" w:rsidRPr="00421E26" w:rsidRDefault="0049685E" w:rsidP="00D365C0">
          <w:pPr>
            <w:pStyle w:val="Header"/>
            <w:tabs>
              <w:tab w:val="left" w:pos="2534"/>
            </w:tabs>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r>
            <w:rPr>
              <w:rFonts w:ascii="Times New Roman" w:eastAsia="Times New Roman" w:hAnsi="Times New Roman" w:cs="Times New Roman"/>
              <w:bCs/>
              <w:i/>
              <w:color w:val="000000"/>
              <w:sz w:val="20"/>
              <w:szCs w:val="20"/>
            </w:rPr>
            <w:t xml:space="preserve"> </w:t>
          </w:r>
          <w:r w:rsidR="00D365C0">
            <w:rPr>
              <w:rFonts w:ascii="Times New Roman" w:eastAsia="Times New Roman" w:hAnsi="Times New Roman" w:cs="Times New Roman"/>
              <w:bCs/>
              <w:i/>
              <w:color w:val="000000"/>
              <w:sz w:val="20"/>
              <w:szCs w:val="20"/>
            </w:rPr>
            <w:t>xx-</w:t>
          </w:r>
          <w:proofErr w:type="spellStart"/>
          <w:r w:rsidR="00D365C0">
            <w:rPr>
              <w:rFonts w:ascii="Times New Roman" w:eastAsia="Times New Roman" w:hAnsi="Times New Roman" w:cs="Times New Roman"/>
              <w:bCs/>
              <w:i/>
              <w:color w:val="000000"/>
              <w:sz w:val="20"/>
              <w:szCs w:val="20"/>
            </w:rPr>
            <w:t>yy</w:t>
          </w:r>
          <w:proofErr w:type="spellEnd"/>
          <w:r>
            <w:rPr>
              <w:rFonts w:ascii="Times New Roman" w:eastAsia="Times New Roman" w:hAnsi="Times New Roman" w:cs="Times New Roman"/>
              <w:bCs/>
              <w:i/>
              <w:color w:val="000000"/>
              <w:sz w:val="20"/>
              <w:szCs w:val="20"/>
            </w:rPr>
            <w:t xml:space="preserve"> </w:t>
          </w:r>
          <w:r w:rsidRPr="000E2BCF">
            <w:rPr>
              <w:rFonts w:ascii="Times New Roman" w:eastAsia="Times New Roman" w:hAnsi="Times New Roman" w:cs="Times New Roman"/>
              <w:bCs/>
              <w:i/>
              <w:color w:val="000000"/>
              <w:sz w:val="20"/>
              <w:szCs w:val="20"/>
            </w:rPr>
            <w:t xml:space="preserve"> </w:t>
          </w:r>
        </w:p>
      </w:tc>
    </w:tr>
  </w:tbl>
  <w:p w14:paraId="583BAD70" w14:textId="77777777" w:rsidR="0049685E" w:rsidRDefault="0049685E"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4.05pt;height:14.05pt;visibility:visible;mso-wrap-style:square" o:bullet="t">
        <v:imagedata r:id="rId1" o:title=""/>
      </v:shape>
    </w:pict>
  </w:numPicBullet>
  <w:abstractNum w:abstractNumId="0" w15:restartNumberingAfterBreak="0">
    <w:nsid w:val="17A82C40"/>
    <w:multiLevelType w:val="hybridMultilevel"/>
    <w:tmpl w:val="8DB86944"/>
    <w:lvl w:ilvl="0" w:tplc="F1E8FC98">
      <w:start w:val="1"/>
      <w:numFmt w:val="bullet"/>
      <w:lvlText w:val=""/>
      <w:lvlPicBulletId w:val="0"/>
      <w:lvlJc w:val="left"/>
      <w:pPr>
        <w:tabs>
          <w:tab w:val="num" w:pos="720"/>
        </w:tabs>
        <w:ind w:left="720" w:hanging="360"/>
      </w:pPr>
      <w:rPr>
        <w:rFonts w:ascii="Symbol" w:hAnsi="Symbol" w:hint="default"/>
      </w:rPr>
    </w:lvl>
    <w:lvl w:ilvl="1" w:tplc="DB46887A" w:tentative="1">
      <w:start w:val="1"/>
      <w:numFmt w:val="bullet"/>
      <w:lvlText w:val=""/>
      <w:lvlJc w:val="left"/>
      <w:pPr>
        <w:tabs>
          <w:tab w:val="num" w:pos="1440"/>
        </w:tabs>
        <w:ind w:left="1440" w:hanging="360"/>
      </w:pPr>
      <w:rPr>
        <w:rFonts w:ascii="Symbol" w:hAnsi="Symbol" w:hint="default"/>
      </w:rPr>
    </w:lvl>
    <w:lvl w:ilvl="2" w:tplc="3AB6E4F8" w:tentative="1">
      <w:start w:val="1"/>
      <w:numFmt w:val="bullet"/>
      <w:lvlText w:val=""/>
      <w:lvlJc w:val="left"/>
      <w:pPr>
        <w:tabs>
          <w:tab w:val="num" w:pos="2160"/>
        </w:tabs>
        <w:ind w:left="2160" w:hanging="360"/>
      </w:pPr>
      <w:rPr>
        <w:rFonts w:ascii="Symbol" w:hAnsi="Symbol" w:hint="default"/>
      </w:rPr>
    </w:lvl>
    <w:lvl w:ilvl="3" w:tplc="B29A75DE" w:tentative="1">
      <w:start w:val="1"/>
      <w:numFmt w:val="bullet"/>
      <w:lvlText w:val=""/>
      <w:lvlJc w:val="left"/>
      <w:pPr>
        <w:tabs>
          <w:tab w:val="num" w:pos="2880"/>
        </w:tabs>
        <w:ind w:left="2880" w:hanging="360"/>
      </w:pPr>
      <w:rPr>
        <w:rFonts w:ascii="Symbol" w:hAnsi="Symbol" w:hint="default"/>
      </w:rPr>
    </w:lvl>
    <w:lvl w:ilvl="4" w:tplc="28E66DE4" w:tentative="1">
      <w:start w:val="1"/>
      <w:numFmt w:val="bullet"/>
      <w:lvlText w:val=""/>
      <w:lvlJc w:val="left"/>
      <w:pPr>
        <w:tabs>
          <w:tab w:val="num" w:pos="3600"/>
        </w:tabs>
        <w:ind w:left="3600" w:hanging="360"/>
      </w:pPr>
      <w:rPr>
        <w:rFonts w:ascii="Symbol" w:hAnsi="Symbol" w:hint="default"/>
      </w:rPr>
    </w:lvl>
    <w:lvl w:ilvl="5" w:tplc="1C22BDE4" w:tentative="1">
      <w:start w:val="1"/>
      <w:numFmt w:val="bullet"/>
      <w:lvlText w:val=""/>
      <w:lvlJc w:val="left"/>
      <w:pPr>
        <w:tabs>
          <w:tab w:val="num" w:pos="4320"/>
        </w:tabs>
        <w:ind w:left="4320" w:hanging="360"/>
      </w:pPr>
      <w:rPr>
        <w:rFonts w:ascii="Symbol" w:hAnsi="Symbol" w:hint="default"/>
      </w:rPr>
    </w:lvl>
    <w:lvl w:ilvl="6" w:tplc="5B8098E8" w:tentative="1">
      <w:start w:val="1"/>
      <w:numFmt w:val="bullet"/>
      <w:lvlText w:val=""/>
      <w:lvlJc w:val="left"/>
      <w:pPr>
        <w:tabs>
          <w:tab w:val="num" w:pos="5040"/>
        </w:tabs>
        <w:ind w:left="5040" w:hanging="360"/>
      </w:pPr>
      <w:rPr>
        <w:rFonts w:ascii="Symbol" w:hAnsi="Symbol" w:hint="default"/>
      </w:rPr>
    </w:lvl>
    <w:lvl w:ilvl="7" w:tplc="6E56535A" w:tentative="1">
      <w:start w:val="1"/>
      <w:numFmt w:val="bullet"/>
      <w:lvlText w:val=""/>
      <w:lvlJc w:val="left"/>
      <w:pPr>
        <w:tabs>
          <w:tab w:val="num" w:pos="5760"/>
        </w:tabs>
        <w:ind w:left="5760" w:hanging="360"/>
      </w:pPr>
      <w:rPr>
        <w:rFonts w:ascii="Symbol" w:hAnsi="Symbol" w:hint="default"/>
      </w:rPr>
    </w:lvl>
    <w:lvl w:ilvl="8" w:tplc="0D3053C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2E61735E"/>
    <w:multiLevelType w:val="hybridMultilevel"/>
    <w:tmpl w:val="38DEF5D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C6AF3"/>
    <w:multiLevelType w:val="hybridMultilevel"/>
    <w:tmpl w:val="BDC0E406"/>
    <w:lvl w:ilvl="0" w:tplc="49246C2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8358A8"/>
    <w:multiLevelType w:val="hybridMultilevel"/>
    <w:tmpl w:val="D748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78C02C1E"/>
    <w:multiLevelType w:val="hybridMultilevel"/>
    <w:tmpl w:val="0FE29AA4"/>
    <w:lvl w:ilvl="0" w:tplc="06541F6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8"/>
  </w:num>
  <w:num w:numId="5">
    <w:abstractNumId w:val="2"/>
  </w:num>
  <w:num w:numId="6">
    <w:abstractNumId w:val="0"/>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KzMLWwNDYxM7cwNTFQ0lEKTi0uzszPAykwMqsFAJ3qZZwtAAAA"/>
  </w:docVars>
  <w:rsids>
    <w:rsidRoot w:val="007F012B"/>
    <w:rsid w:val="000033C4"/>
    <w:rsid w:val="00025551"/>
    <w:rsid w:val="000356DB"/>
    <w:rsid w:val="00037632"/>
    <w:rsid w:val="00050A0D"/>
    <w:rsid w:val="000559DE"/>
    <w:rsid w:val="00072DDD"/>
    <w:rsid w:val="00095E2A"/>
    <w:rsid w:val="000A1B46"/>
    <w:rsid w:val="000A4792"/>
    <w:rsid w:val="000C4B1B"/>
    <w:rsid w:val="000C6A68"/>
    <w:rsid w:val="000D5113"/>
    <w:rsid w:val="000D5191"/>
    <w:rsid w:val="000D5B0A"/>
    <w:rsid w:val="000E0638"/>
    <w:rsid w:val="000E2BCF"/>
    <w:rsid w:val="000F312D"/>
    <w:rsid w:val="000F6463"/>
    <w:rsid w:val="000F71AA"/>
    <w:rsid w:val="001008A1"/>
    <w:rsid w:val="00104136"/>
    <w:rsid w:val="00107EE5"/>
    <w:rsid w:val="00112689"/>
    <w:rsid w:val="001260B2"/>
    <w:rsid w:val="00126BD4"/>
    <w:rsid w:val="00132138"/>
    <w:rsid w:val="0013377B"/>
    <w:rsid w:val="001348B6"/>
    <w:rsid w:val="0013497F"/>
    <w:rsid w:val="00135C09"/>
    <w:rsid w:val="00143A21"/>
    <w:rsid w:val="0014784E"/>
    <w:rsid w:val="00147907"/>
    <w:rsid w:val="00151C53"/>
    <w:rsid w:val="00165C8F"/>
    <w:rsid w:val="00172B17"/>
    <w:rsid w:val="00183614"/>
    <w:rsid w:val="001866CC"/>
    <w:rsid w:val="001A2260"/>
    <w:rsid w:val="001B1ED3"/>
    <w:rsid w:val="001B57EC"/>
    <w:rsid w:val="001C582A"/>
    <w:rsid w:val="001E2619"/>
    <w:rsid w:val="00215C9A"/>
    <w:rsid w:val="00215FDA"/>
    <w:rsid w:val="00220271"/>
    <w:rsid w:val="00223443"/>
    <w:rsid w:val="002265AC"/>
    <w:rsid w:val="00227FAA"/>
    <w:rsid w:val="00234BCF"/>
    <w:rsid w:val="00237EAF"/>
    <w:rsid w:val="00242190"/>
    <w:rsid w:val="00244F3A"/>
    <w:rsid w:val="002455D7"/>
    <w:rsid w:val="00253D4A"/>
    <w:rsid w:val="0026165C"/>
    <w:rsid w:val="00270CCF"/>
    <w:rsid w:val="00272C9B"/>
    <w:rsid w:val="00273877"/>
    <w:rsid w:val="002740A0"/>
    <w:rsid w:val="00292FA1"/>
    <w:rsid w:val="002966D1"/>
    <w:rsid w:val="002B5A1A"/>
    <w:rsid w:val="002C1AA4"/>
    <w:rsid w:val="002C62D5"/>
    <w:rsid w:val="002E3DE6"/>
    <w:rsid w:val="002E6CFB"/>
    <w:rsid w:val="002F0EE8"/>
    <w:rsid w:val="00301C15"/>
    <w:rsid w:val="003026C6"/>
    <w:rsid w:val="003036C0"/>
    <w:rsid w:val="00306595"/>
    <w:rsid w:val="003107B2"/>
    <w:rsid w:val="0032474B"/>
    <w:rsid w:val="00333FFD"/>
    <w:rsid w:val="00335945"/>
    <w:rsid w:val="003421DA"/>
    <w:rsid w:val="00350FE2"/>
    <w:rsid w:val="00384E4E"/>
    <w:rsid w:val="003853DA"/>
    <w:rsid w:val="003A50ED"/>
    <w:rsid w:val="003B42E3"/>
    <w:rsid w:val="003B6FBF"/>
    <w:rsid w:val="003C20A8"/>
    <w:rsid w:val="003C29E8"/>
    <w:rsid w:val="003E3375"/>
    <w:rsid w:val="003F397C"/>
    <w:rsid w:val="003F410A"/>
    <w:rsid w:val="00410524"/>
    <w:rsid w:val="00416861"/>
    <w:rsid w:val="00421E26"/>
    <w:rsid w:val="004231D9"/>
    <w:rsid w:val="00433E49"/>
    <w:rsid w:val="0044029F"/>
    <w:rsid w:val="00441005"/>
    <w:rsid w:val="00446660"/>
    <w:rsid w:val="004533E3"/>
    <w:rsid w:val="00453DDE"/>
    <w:rsid w:val="00456240"/>
    <w:rsid w:val="004607A1"/>
    <w:rsid w:val="0047603E"/>
    <w:rsid w:val="00495055"/>
    <w:rsid w:val="0049685E"/>
    <w:rsid w:val="00496E9C"/>
    <w:rsid w:val="004A2128"/>
    <w:rsid w:val="004A3D6D"/>
    <w:rsid w:val="004B18C8"/>
    <w:rsid w:val="004B49C7"/>
    <w:rsid w:val="004C5E47"/>
    <w:rsid w:val="004C6049"/>
    <w:rsid w:val="004D7FFE"/>
    <w:rsid w:val="004E1AD3"/>
    <w:rsid w:val="004E734B"/>
    <w:rsid w:val="004E73A7"/>
    <w:rsid w:val="004E73D4"/>
    <w:rsid w:val="004F5ED1"/>
    <w:rsid w:val="005052FB"/>
    <w:rsid w:val="005057A1"/>
    <w:rsid w:val="00514733"/>
    <w:rsid w:val="005253AF"/>
    <w:rsid w:val="00535C4F"/>
    <w:rsid w:val="00542A3F"/>
    <w:rsid w:val="005619E2"/>
    <w:rsid w:val="00563444"/>
    <w:rsid w:val="00574E7B"/>
    <w:rsid w:val="00576EC8"/>
    <w:rsid w:val="00583EF1"/>
    <w:rsid w:val="00590326"/>
    <w:rsid w:val="00591881"/>
    <w:rsid w:val="00595447"/>
    <w:rsid w:val="005A19BD"/>
    <w:rsid w:val="005B1E07"/>
    <w:rsid w:val="005B1F1F"/>
    <w:rsid w:val="005B76B7"/>
    <w:rsid w:val="005C12C5"/>
    <w:rsid w:val="005C7D67"/>
    <w:rsid w:val="005D2FF4"/>
    <w:rsid w:val="005E51DC"/>
    <w:rsid w:val="005E72A3"/>
    <w:rsid w:val="0060394F"/>
    <w:rsid w:val="0061415B"/>
    <w:rsid w:val="00614E72"/>
    <w:rsid w:val="00626A51"/>
    <w:rsid w:val="006301CB"/>
    <w:rsid w:val="00636785"/>
    <w:rsid w:val="00646AFE"/>
    <w:rsid w:val="00650199"/>
    <w:rsid w:val="00652B5D"/>
    <w:rsid w:val="0066039F"/>
    <w:rsid w:val="006642A3"/>
    <w:rsid w:val="00674A9D"/>
    <w:rsid w:val="0067645C"/>
    <w:rsid w:val="00680E47"/>
    <w:rsid w:val="00681287"/>
    <w:rsid w:val="00693542"/>
    <w:rsid w:val="00696716"/>
    <w:rsid w:val="00696785"/>
    <w:rsid w:val="006970FF"/>
    <w:rsid w:val="00697E01"/>
    <w:rsid w:val="006A2616"/>
    <w:rsid w:val="006A790B"/>
    <w:rsid w:val="006A7F9A"/>
    <w:rsid w:val="006B25BD"/>
    <w:rsid w:val="006C118F"/>
    <w:rsid w:val="006D17C5"/>
    <w:rsid w:val="006D450A"/>
    <w:rsid w:val="006D555E"/>
    <w:rsid w:val="006D60D1"/>
    <w:rsid w:val="0070298E"/>
    <w:rsid w:val="00717D9F"/>
    <w:rsid w:val="0072780E"/>
    <w:rsid w:val="00731FF4"/>
    <w:rsid w:val="00762CC7"/>
    <w:rsid w:val="00765602"/>
    <w:rsid w:val="00775784"/>
    <w:rsid w:val="007C0DC5"/>
    <w:rsid w:val="007C174A"/>
    <w:rsid w:val="007C3BC1"/>
    <w:rsid w:val="007D2966"/>
    <w:rsid w:val="007D470A"/>
    <w:rsid w:val="007E255C"/>
    <w:rsid w:val="007E26B4"/>
    <w:rsid w:val="007F012B"/>
    <w:rsid w:val="007F033E"/>
    <w:rsid w:val="007F0417"/>
    <w:rsid w:val="007F07DE"/>
    <w:rsid w:val="007F1F5B"/>
    <w:rsid w:val="007F7501"/>
    <w:rsid w:val="008155EE"/>
    <w:rsid w:val="00820331"/>
    <w:rsid w:val="008614E6"/>
    <w:rsid w:val="0086463C"/>
    <w:rsid w:val="008773C8"/>
    <w:rsid w:val="00885641"/>
    <w:rsid w:val="00887644"/>
    <w:rsid w:val="00893A8F"/>
    <w:rsid w:val="00895D54"/>
    <w:rsid w:val="008976DA"/>
    <w:rsid w:val="008A3C29"/>
    <w:rsid w:val="008B2471"/>
    <w:rsid w:val="008B285B"/>
    <w:rsid w:val="008B2B50"/>
    <w:rsid w:val="008C07FA"/>
    <w:rsid w:val="008C1506"/>
    <w:rsid w:val="008D59BB"/>
    <w:rsid w:val="008D7BE4"/>
    <w:rsid w:val="008E0E09"/>
    <w:rsid w:val="008E7155"/>
    <w:rsid w:val="009007DA"/>
    <w:rsid w:val="00905262"/>
    <w:rsid w:val="009067A2"/>
    <w:rsid w:val="00907290"/>
    <w:rsid w:val="00912B47"/>
    <w:rsid w:val="00921DC6"/>
    <w:rsid w:val="0093424F"/>
    <w:rsid w:val="00945A20"/>
    <w:rsid w:val="00953CA7"/>
    <w:rsid w:val="00953F19"/>
    <w:rsid w:val="009651A2"/>
    <w:rsid w:val="00982272"/>
    <w:rsid w:val="00984DC6"/>
    <w:rsid w:val="00984E53"/>
    <w:rsid w:val="00995470"/>
    <w:rsid w:val="00995E58"/>
    <w:rsid w:val="009A142A"/>
    <w:rsid w:val="009B09A7"/>
    <w:rsid w:val="009C1A49"/>
    <w:rsid w:val="009D2DD0"/>
    <w:rsid w:val="009D7167"/>
    <w:rsid w:val="009E7680"/>
    <w:rsid w:val="009E7CE8"/>
    <w:rsid w:val="009F0359"/>
    <w:rsid w:val="009F2701"/>
    <w:rsid w:val="009F2C54"/>
    <w:rsid w:val="009F4A0B"/>
    <w:rsid w:val="00A005F2"/>
    <w:rsid w:val="00A04082"/>
    <w:rsid w:val="00A11F8E"/>
    <w:rsid w:val="00A36E67"/>
    <w:rsid w:val="00A45D20"/>
    <w:rsid w:val="00A50BA2"/>
    <w:rsid w:val="00A57964"/>
    <w:rsid w:val="00A61D91"/>
    <w:rsid w:val="00A66085"/>
    <w:rsid w:val="00A866F2"/>
    <w:rsid w:val="00AB498E"/>
    <w:rsid w:val="00AB5FF6"/>
    <w:rsid w:val="00AB656C"/>
    <w:rsid w:val="00AB74C8"/>
    <w:rsid w:val="00AD0461"/>
    <w:rsid w:val="00AE2264"/>
    <w:rsid w:val="00AE245D"/>
    <w:rsid w:val="00AF2F3B"/>
    <w:rsid w:val="00B029B5"/>
    <w:rsid w:val="00B045C8"/>
    <w:rsid w:val="00B21E24"/>
    <w:rsid w:val="00B261F8"/>
    <w:rsid w:val="00B35A43"/>
    <w:rsid w:val="00B410B4"/>
    <w:rsid w:val="00B429F0"/>
    <w:rsid w:val="00B50E91"/>
    <w:rsid w:val="00B52E00"/>
    <w:rsid w:val="00B565E1"/>
    <w:rsid w:val="00B6417D"/>
    <w:rsid w:val="00B66A79"/>
    <w:rsid w:val="00B70790"/>
    <w:rsid w:val="00B810EC"/>
    <w:rsid w:val="00B81B26"/>
    <w:rsid w:val="00B84144"/>
    <w:rsid w:val="00B867C1"/>
    <w:rsid w:val="00B87077"/>
    <w:rsid w:val="00B91F33"/>
    <w:rsid w:val="00B9669A"/>
    <w:rsid w:val="00BA1C12"/>
    <w:rsid w:val="00BB2EBE"/>
    <w:rsid w:val="00BC699C"/>
    <w:rsid w:val="00BC6D78"/>
    <w:rsid w:val="00BD2916"/>
    <w:rsid w:val="00BE397E"/>
    <w:rsid w:val="00BE6608"/>
    <w:rsid w:val="00C020A9"/>
    <w:rsid w:val="00C04E43"/>
    <w:rsid w:val="00C12B9D"/>
    <w:rsid w:val="00C154AC"/>
    <w:rsid w:val="00C15717"/>
    <w:rsid w:val="00C32089"/>
    <w:rsid w:val="00C371E2"/>
    <w:rsid w:val="00C41791"/>
    <w:rsid w:val="00C46640"/>
    <w:rsid w:val="00C5424B"/>
    <w:rsid w:val="00C72802"/>
    <w:rsid w:val="00C73092"/>
    <w:rsid w:val="00C96D82"/>
    <w:rsid w:val="00CA198C"/>
    <w:rsid w:val="00CA2C51"/>
    <w:rsid w:val="00CB3D38"/>
    <w:rsid w:val="00CB4043"/>
    <w:rsid w:val="00CC573C"/>
    <w:rsid w:val="00CC6C4B"/>
    <w:rsid w:val="00CD75C0"/>
    <w:rsid w:val="00CE3054"/>
    <w:rsid w:val="00CE4F08"/>
    <w:rsid w:val="00CF1694"/>
    <w:rsid w:val="00CF1B4A"/>
    <w:rsid w:val="00CF2CC4"/>
    <w:rsid w:val="00CF2E6C"/>
    <w:rsid w:val="00D02276"/>
    <w:rsid w:val="00D06BAD"/>
    <w:rsid w:val="00D06F82"/>
    <w:rsid w:val="00D1128B"/>
    <w:rsid w:val="00D16F3F"/>
    <w:rsid w:val="00D17207"/>
    <w:rsid w:val="00D20B13"/>
    <w:rsid w:val="00D365C0"/>
    <w:rsid w:val="00D43051"/>
    <w:rsid w:val="00D6077E"/>
    <w:rsid w:val="00D622A6"/>
    <w:rsid w:val="00D62F1B"/>
    <w:rsid w:val="00D74BAD"/>
    <w:rsid w:val="00D8015B"/>
    <w:rsid w:val="00D83978"/>
    <w:rsid w:val="00D85DAD"/>
    <w:rsid w:val="00D90D39"/>
    <w:rsid w:val="00DA01B2"/>
    <w:rsid w:val="00DA53AF"/>
    <w:rsid w:val="00DB24B3"/>
    <w:rsid w:val="00DB40AD"/>
    <w:rsid w:val="00DB6633"/>
    <w:rsid w:val="00DC17CE"/>
    <w:rsid w:val="00DC6F0E"/>
    <w:rsid w:val="00DD3293"/>
    <w:rsid w:val="00DD52DE"/>
    <w:rsid w:val="00DE733F"/>
    <w:rsid w:val="00DF2F6F"/>
    <w:rsid w:val="00E0782D"/>
    <w:rsid w:val="00E176C8"/>
    <w:rsid w:val="00E27CC5"/>
    <w:rsid w:val="00E30924"/>
    <w:rsid w:val="00E324DC"/>
    <w:rsid w:val="00E525DC"/>
    <w:rsid w:val="00E55588"/>
    <w:rsid w:val="00E700D6"/>
    <w:rsid w:val="00E70C9E"/>
    <w:rsid w:val="00E72DA1"/>
    <w:rsid w:val="00E77281"/>
    <w:rsid w:val="00E86060"/>
    <w:rsid w:val="00E91089"/>
    <w:rsid w:val="00E920EC"/>
    <w:rsid w:val="00EC1E40"/>
    <w:rsid w:val="00EC65BD"/>
    <w:rsid w:val="00ED33C5"/>
    <w:rsid w:val="00EE2717"/>
    <w:rsid w:val="00EE282D"/>
    <w:rsid w:val="00EE7641"/>
    <w:rsid w:val="00EF26F1"/>
    <w:rsid w:val="00F03580"/>
    <w:rsid w:val="00F037B5"/>
    <w:rsid w:val="00F17E40"/>
    <w:rsid w:val="00F20B55"/>
    <w:rsid w:val="00F24A83"/>
    <w:rsid w:val="00F274D4"/>
    <w:rsid w:val="00F37ADF"/>
    <w:rsid w:val="00F47051"/>
    <w:rsid w:val="00F66CEC"/>
    <w:rsid w:val="00F67A56"/>
    <w:rsid w:val="00F67CD6"/>
    <w:rsid w:val="00F74353"/>
    <w:rsid w:val="00F751C9"/>
    <w:rsid w:val="00F81F04"/>
    <w:rsid w:val="00F82BA8"/>
    <w:rsid w:val="00F82F46"/>
    <w:rsid w:val="00F84FC0"/>
    <w:rsid w:val="00F85C12"/>
    <w:rsid w:val="00F85D05"/>
    <w:rsid w:val="00F8790A"/>
    <w:rsid w:val="00F92E7A"/>
    <w:rsid w:val="00F951B8"/>
    <w:rsid w:val="00F958D2"/>
    <w:rsid w:val="00F96A66"/>
    <w:rsid w:val="00FA0BDF"/>
    <w:rsid w:val="00FA47F3"/>
    <w:rsid w:val="00FB2F01"/>
    <w:rsid w:val="00FB53AF"/>
    <w:rsid w:val="00FC49DE"/>
    <w:rsid w:val="00FC4CF7"/>
    <w:rsid w:val="00FC62AD"/>
    <w:rsid w:val="00FD2D6E"/>
    <w:rsid w:val="00FD788B"/>
    <w:rsid w:val="00FE035F"/>
    <w:rsid w:val="00FE1B7E"/>
    <w:rsid w:val="00FF1BD1"/>
    <w:rsid w:val="00FF1E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2E565"/>
  <w15:docId w15:val="{D55CC912-91A9-4BB7-BD40-DEAEA165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E8"/>
    <w:rPr>
      <w:lang w:val="id-ID"/>
    </w:rPr>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3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uiPriority w:val="20"/>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character" w:styleId="UnresolvedMention">
    <w:name w:val="Unresolved Mention"/>
    <w:basedOn w:val="DefaultParagraphFont"/>
    <w:uiPriority w:val="99"/>
    <w:semiHidden/>
    <w:unhideWhenUsed/>
    <w:rsid w:val="00F037B5"/>
    <w:rPr>
      <w:color w:val="605E5C"/>
      <w:shd w:val="clear" w:color="auto" w:fill="E1DFDD"/>
    </w:rPr>
  </w:style>
  <w:style w:type="paragraph" w:styleId="NormalWeb">
    <w:name w:val="Normal (Web)"/>
    <w:basedOn w:val="Normal"/>
    <w:uiPriority w:val="99"/>
    <w:unhideWhenUsed/>
    <w:rsid w:val="00F037B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wdyuqq">
    <w:name w:val="wdyuqq"/>
    <w:basedOn w:val="DefaultParagraphFont"/>
    <w:rsid w:val="00F037B5"/>
  </w:style>
  <w:style w:type="character" w:customStyle="1" w:styleId="personname">
    <w:name w:val="person_name"/>
    <w:basedOn w:val="DefaultParagraphFont"/>
    <w:rsid w:val="00650199"/>
  </w:style>
  <w:style w:type="paragraph" w:customStyle="1" w:styleId="nova-legacy-e-listitem">
    <w:name w:val="nova-legacy-e-list__item"/>
    <w:basedOn w:val="Normal"/>
    <w:rsid w:val="0065019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430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500656784">
      <w:bodyDiv w:val="1"/>
      <w:marLeft w:val="0"/>
      <w:marRight w:val="0"/>
      <w:marTop w:val="0"/>
      <w:marBottom w:val="0"/>
      <w:divBdr>
        <w:top w:val="none" w:sz="0" w:space="0" w:color="auto"/>
        <w:left w:val="none" w:sz="0" w:space="0" w:color="auto"/>
        <w:bottom w:val="none" w:sz="0" w:space="0" w:color="auto"/>
        <w:right w:val="none" w:sz="0" w:space="0" w:color="auto"/>
      </w:divBdr>
    </w:div>
    <w:div w:id="17292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karmin@unesa.ac.idm" TargetMode="Externa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33394/j-ps.vxxiy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hyperlink" Target="mailto:prismasains.pkpsm@gmail.com" TargetMode="External"/><Relationship Id="rId2" Type="http://schemas.openxmlformats.org/officeDocument/2006/relationships/hyperlink" Target="http://ojs.ikipmataram.ac.id/index.php/prismasains/index"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Ast171</b:Tag>
    <b:SourceType>JournalArticle</b:SourceType>
    <b:Guid>{1F4C4539-8354-4928-8DFA-054A6221D7DE}</b:Guid>
    <b:Title>IDENTIFIKASI KONSEP SUKAR  DAN KESALAHAN KONSEP REAKSI REDOKS </b:Title>
    <b:Year>2017</b:Year>
    <b:JournalName>Jurnal Zarah</b:JournalName>
    <b:Pages> 22-28 </b:Pages>
    <b:Author>
      <b:Author>
        <b:NameList>
          <b:Person>
            <b:Last>Astutik</b:Last>
            <b:First>Trining Puji </b:First>
          </b:Person>
          <b:Person>
            <b:First>Fariati</b:First>
          </b:Person>
          <b:Person>
            <b:First>Herunata</b:First>
          </b:Person>
        </b:NameList>
      </b:Author>
    </b:Author>
    <b:RefOrder>3</b:RefOrder>
  </b:Source>
  <b:Source>
    <b:Tag>Lai19</b:Tag>
    <b:SourceType>JournalArticle</b:SourceType>
    <b:Guid>{EDFA2ACD-AD7A-4D3D-A075-A58AA86309A1}</b:Guid>
    <b:Title>EFEKTIVITAS PENGEMBANGAN E-MODUL PROJECT BASED LEARNING PADA MATA PELAJARAN INSTALASI  MOTOR LISTRIK</b:Title>
    <b:JournalName>Jurnal Imiah Pendidikan dan Pembelajaran</b:JournalName>
    <b:Year>2019</b:Year>
    <b:Pages>306-315</b:Pages>
    <b:Author>
      <b:Author>
        <b:NameList>
          <b:Person>
            <b:Last>Laili</b:Last>
            <b:First>Ismi</b:First>
          </b:Person>
          <b:Person>
            <b:First>Ganefri</b:First>
          </b:Person>
          <b:Person>
            <b:First>Usmeldi</b:First>
          </b:Person>
        </b:NameList>
      </b:Author>
    </b:Author>
    <b:Month>Oktober</b:Month>
    <b:Volume> Volume 3 No. 3</b:Volume>
    <b:RefOrder>1</b:RefOrder>
  </b:Source>
  <b:Source>
    <b:Tag>Her18</b:Tag>
    <b:SourceType>JournalArticle</b:SourceType>
    <b:Guid>{3A426CDE-D497-44DF-9C3E-8ACD0BE050DE}</b:Guid>
    <b:Title>PENGEMBANGAN MODUL ELEKTRONIK (E-MODUL) INTERAKTIF  PADA MATA PELAJARAN KIMIA KELAS XI SMA</b:Title>
    <b:JournalName>Jurnal Inovasi Teknologi Pendidikan</b:JournalName>
    <b:Year>2018</b:Year>
    <b:Pages>180-191</b:Pages>
    <b:Author>
      <b:Author>
        <b:NameList>
          <b:Person>
            <b:Last>Herawati</b:Last>
            <b:Middle>Sunarya</b:Middle>
            <b:First>Nita</b:First>
          </b:Person>
          <b:Person>
            <b:Last>Muhtadi</b:Last>
            <b:First>Ali</b:First>
          </b:Person>
        </b:NameList>
      </b:Author>
    </b:Author>
    <b:Month>October</b:Month>
    <b:Volume>Vol 5, No 2</b:Volume>
    <b:RefOrder>2</b:RefOrder>
  </b:Source>
</b:Sources>
</file>

<file path=customXml/itemProps1.xml><?xml version="1.0" encoding="utf-8"?>
<ds:datastoreItem xmlns:ds="http://schemas.openxmlformats.org/officeDocument/2006/customXml" ds:itemID="{36FD95BA-06BE-404C-97AD-BC5B5E55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4648</Words>
  <Characters>26498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lenovo_4juli@outlook.com</cp:lastModifiedBy>
  <cp:revision>2</cp:revision>
  <cp:lastPrinted>2019-12-19T03:42:00Z</cp:lastPrinted>
  <dcterms:created xsi:type="dcterms:W3CDTF">2024-03-03T08:06:00Z</dcterms:created>
  <dcterms:modified xsi:type="dcterms:W3CDTF">2024-03-03T08:06:00Z</dcterms:modified>
</cp:coreProperties>
</file>